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header1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header15.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31"/>
        <w:keepNext w:val="true"/>
        <w:spacing w:before="120" w:after="0"/>
        <w:ind w:left="4536" w:hanging="0"/>
        <w:rPr/>
      </w:pPr>
      <w:r>
        <w:rPr/>
        <w:t>«УТВЕРЖДАЮ»</w:t>
      </w:r>
    </w:p>
    <w:p>
      <w:pPr>
        <w:pStyle w:val="Style31"/>
        <w:keepNext w:val="true"/>
        <w:ind w:left="4536" w:hanging="0"/>
        <w:rPr/>
      </w:pPr>
      <w:r>
        <w:rPr/>
        <w:t>Председатель закупочной комиссии</w:t>
      </w:r>
    </w:p>
    <w:p>
      <w:pPr>
        <w:pStyle w:val="Style31"/>
        <w:keepNext w:val="true"/>
        <w:ind w:left="4536" w:hanging="0"/>
        <w:rPr/>
      </w:pPr>
      <w:r>
        <w:rPr/>
      </w:r>
    </w:p>
    <w:p>
      <w:pPr>
        <w:pStyle w:val="Style31"/>
        <w:keepNext w:val="true"/>
        <w:ind w:left="4536" w:hanging="0"/>
        <w:rPr/>
      </w:pPr>
      <w:r>
        <w:rPr/>
        <w:t>___________________ Двинянинов С.В.</w:t>
      </w:r>
    </w:p>
    <w:p>
      <w:pPr>
        <w:pStyle w:val="Style31"/>
        <w:keepNext w:val="true"/>
        <w:ind w:left="4536" w:hanging="0"/>
        <w:rPr/>
      </w:pPr>
      <w:r>
        <w:rPr/>
        <w:t>«____» ___________________ 2026 год</w:t>
      </w:r>
    </w:p>
    <w:p>
      <w:pPr>
        <w:pStyle w:val="Style31"/>
        <w:rPr/>
      </w:pPr>
      <w:r>
        <w:rPr/>
      </w:r>
    </w:p>
    <w:p>
      <w:pPr>
        <w:pStyle w:val="Style31"/>
        <w:rPr/>
      </w:pPr>
      <w:r>
        <w:rPr/>
      </w:r>
    </w:p>
    <w:p>
      <w:pPr>
        <w:pStyle w:val="Style31"/>
        <w:rPr/>
      </w:pPr>
      <w:r>
        <w:rPr/>
      </w:r>
    </w:p>
    <w:p>
      <w:pPr>
        <w:pStyle w:val="Style31"/>
        <w:rPr/>
      </w:pPr>
      <w:r>
        <w:rPr/>
      </w:r>
    </w:p>
    <w:p>
      <w:pPr>
        <w:pStyle w:val="Style31"/>
        <w:rPr/>
      </w:pPr>
      <w:r>
        <w:rPr/>
      </w:r>
    </w:p>
    <w:p>
      <w:pPr>
        <w:pStyle w:val="Style31"/>
        <w:keepNext w:val="true"/>
        <w:numPr>
          <w:ilvl w:val="0"/>
          <w:numId w:val="0"/>
        </w:numPr>
        <w:ind w:left="0" w:hanging="0"/>
        <w:jc w:val="center"/>
        <w:outlineLvl w:val="2"/>
        <w:rPr>
          <w:b/>
          <w:bCs/>
          <w:caps/>
        </w:rPr>
      </w:pPr>
      <w:r>
        <w:rPr>
          <w:b/>
          <w:bCs/>
          <w:caps/>
        </w:rPr>
        <w:t>Документация о закупке</w:t>
      </w:r>
    </w:p>
    <w:p>
      <w:pPr>
        <w:pStyle w:val="Style31"/>
        <w:keepNext w:val="true"/>
        <w:spacing w:before="240" w:after="0"/>
        <w:jc w:val="center"/>
        <w:rPr>
          <w:rStyle w:val="Style11"/>
        </w:rPr>
      </w:pPr>
      <w:r>
        <w:rPr/>
        <w:t>Состязательный отбор в электронной форме,</w:t>
        <w:br/>
        <w:t>участниками которого могут быть только субъекты МСП</w:t>
        <w:br/>
        <w:t>на право заключения договора на </w:t>
      </w:r>
    </w:p>
    <w:p>
      <w:pPr>
        <w:pStyle w:val="Style31"/>
        <w:spacing w:before="240" w:after="0"/>
        <w:jc w:val="center"/>
        <w:rPr>
          <w:rStyle w:val="Style11"/>
        </w:rPr>
      </w:pPr>
      <w:r>
        <w:rPr>
          <w:rFonts w:eastAsia="Times New Roman" w:cs="Times New Roman"/>
          <w:b w:val="false"/>
          <w:i w:val="false"/>
          <w:iCs w:val="false"/>
          <w:strike w:val="false"/>
          <w:dstrike w:val="false"/>
          <w:outline w:val="false"/>
          <w:shadow w:val="false"/>
          <w:color w:val="auto"/>
          <w:kern w:val="0"/>
          <w:sz w:val="26"/>
          <w:szCs w:val="26"/>
          <w:u w:val="none"/>
          <w:em w:val="none"/>
          <w:lang w:val="ru-RU" w:eastAsia="en-US" w:bidi="ar-SA"/>
        </w:rPr>
        <w:t>ОКПД2 14.12. Поставка средств индивидуальной защиты от общих производственных загрязнений в корпоративном стиле Группы РусГидро для нужд филиала "РусГидро"-"Камская ГЭС"</w:t>
      </w:r>
    </w:p>
    <w:p>
      <w:pPr>
        <w:sectPr>
          <w:type w:val="nextPage"/>
          <w:pgSz w:w="11906" w:h="16838"/>
          <w:pgMar w:left="1134" w:right="850" w:gutter="0" w:header="0" w:top="851" w:footer="0" w:bottom="851"/>
          <w:pgNumType w:fmt="decimal"/>
          <w:formProt w:val="false"/>
          <w:textDirection w:val="lrTb"/>
          <w:docGrid w:type="default" w:linePitch="360" w:charSpace="0"/>
        </w:sectPr>
        <w:pStyle w:val="Style31"/>
        <w:keepNext w:val="true"/>
        <w:spacing w:before="240" w:after="0"/>
        <w:jc w:val="center"/>
        <w:rPr/>
      </w:pPr>
      <w:r>
        <w:rPr/>
        <w:t>(</w:t>
      </w:r>
      <w:r>
        <w:rPr>
          <w:rStyle w:val="Style11"/>
          <w:rFonts w:eastAsia="Times New Roman" w:cs="Times New Roman"/>
          <w:b w:val="false"/>
          <w:i w:val="false"/>
          <w:iCs w:val="false"/>
          <w:strike w:val="false"/>
          <w:dstrike w:val="false"/>
          <w:outline w:val="false"/>
          <w:shadow w:val="false"/>
          <w:color w:val="000000"/>
          <w:sz w:val="26"/>
          <w:szCs w:val="26"/>
          <w:u w:val="none"/>
          <w:shd w:fill="FFFFFF" w:val="clear"/>
          <w:em w:val="none"/>
          <w:lang w:eastAsia="en-US"/>
        </w:rPr>
        <w:t>Лот № 11-ЭКСП-БПД-2026-КамГЭС</w:t>
      </w:r>
      <w:r>
        <w:rPr/>
        <w:t>)</w:t>
      </w:r>
    </w:p>
    <w:p>
      <w:pPr>
        <w:pStyle w:val="Style30"/>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20"/>
              <w:vanish w:val="false"/>
            </w:rPr>
            <w:instrText xml:space="preserve"> TOC \z \u \t "[РГ] Перечисление,5,[РГ] Подпункт,4,[РГ] Пункт,3,[РГ] Подраздел,2,[РГ] Раздел,1,[РГ] Раздел,1,[РГ] Подраздел,2" \h</w:instrText>
          </w:r>
          <w:r>
            <w:rPr>
              <w:webHidden/>
              <w:rStyle w:val="Style20"/>
              <w:vanish w:val="false"/>
            </w:rPr>
            <w:fldChar w:fldCharType="separate"/>
          </w:r>
          <w:hyperlink w:anchor="_Toc229567026">
            <w:r>
              <w:rPr>
                <w:webHidden/>
              </w:rPr>
              <w:fldChar w:fldCharType="begin"/>
            </w:r>
            <w:r>
              <w:rPr>
                <w:webHidden/>
              </w:rPr>
              <w:instrText xml:space="preserve">PAGEREF _Toc229567026 \h</w:instrText>
            </w:r>
            <w:r>
              <w:rPr>
                <w:webHidden/>
              </w:rPr>
              <w:fldChar w:fldCharType="separate"/>
            </w:r>
            <w:r>
              <w:rPr>
                <w:webHidden/>
                <w:rStyle w:val="Style20"/>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7">
            <w:r>
              <w:rPr>
                <w:webHidden/>
              </w:rPr>
              <w:fldChar w:fldCharType="begin"/>
            </w:r>
            <w:r>
              <w:rPr>
                <w:webHidden/>
              </w:rPr>
              <w:instrText xml:space="preserve">PAGEREF _Toc229567027 \h</w:instrText>
            </w:r>
            <w:r>
              <w:rPr>
                <w:webHidden/>
              </w:rPr>
              <w:fldChar w:fldCharType="separate"/>
            </w:r>
            <w:r>
              <w:rPr>
                <w:webHidden/>
                <w:rStyle w:val="Style20"/>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8">
            <w:r>
              <w:rPr>
                <w:webHidden/>
                <w:rStyle w:val="Style20"/>
                <w:vanish w:val="false"/>
              </w:rPr>
              <w:t>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Основные сведения о закупке</w:t>
            </w:r>
            <w:r>
              <w:rPr>
                <w:webHidden/>
              </w:rPr>
              <w:fldChar w:fldCharType="begin"/>
            </w:r>
            <w:r>
              <w:rPr>
                <w:webHidden/>
              </w:rPr>
              <w:instrText xml:space="preserve">PAGEREF _Toc229567028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29">
            <w:r>
              <w:rPr>
                <w:webHidden/>
                <w:rStyle w:val="Style20"/>
                <w:vanish w:val="false"/>
              </w:rPr>
              <w:t>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Статус настоящего раздела</w:t>
            </w:r>
            <w:r>
              <w:rPr>
                <w:webHidden/>
              </w:rPr>
              <w:fldChar w:fldCharType="begin"/>
            </w:r>
            <w:r>
              <w:rPr>
                <w:webHidden/>
              </w:rPr>
              <w:instrText xml:space="preserve">PAGEREF _Toc229567029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0">
            <w:r>
              <w:rPr>
                <w:webHidden/>
                <w:rStyle w:val="Style20"/>
                <w:vanish w:val="false"/>
              </w:rPr>
              <w:t>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Информация о проводимой закупке</w:t>
            </w:r>
            <w:r>
              <w:rPr>
                <w:webHidden/>
              </w:rPr>
              <w:fldChar w:fldCharType="begin"/>
            </w:r>
            <w:r>
              <w:rPr>
                <w:webHidden/>
              </w:rPr>
              <w:instrText xml:space="preserve">PAGEREF _Toc229567030 \h</w:instrText>
            </w:r>
            <w:r>
              <w:rPr>
                <w:webHidden/>
              </w:rPr>
              <w:fldChar w:fldCharType="separate"/>
            </w:r>
            <w:r>
              <w:rPr>
                <w:rStyle w:val="Style20"/>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1">
            <w:r>
              <w:rPr>
                <w:webHidden/>
                <w:rStyle w:val="Style20"/>
                <w:vanish w:val="false"/>
              </w:rPr>
              <w:t>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_Toc229567031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2">
            <w:r>
              <w:rPr>
                <w:webHidden/>
                <w:rStyle w:val="Style20"/>
                <w:vanish w:val="false"/>
              </w:rPr>
              <w:t>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сведения о закупке</w:t>
            </w:r>
            <w:r>
              <w:rPr>
                <w:webHidden/>
              </w:rPr>
              <w:fldChar w:fldCharType="begin"/>
            </w:r>
            <w:r>
              <w:rPr>
                <w:webHidden/>
              </w:rPr>
              <w:instrText xml:space="preserve">PAGEREF _Toc229567032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3">
            <w:r>
              <w:rPr>
                <w:webHidden/>
                <w:rStyle w:val="Style20"/>
                <w:vanish w:val="false"/>
              </w:rPr>
              <w:t>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Правовой статус документов</w:t>
            </w:r>
            <w:r>
              <w:rPr>
                <w:webHidden/>
              </w:rPr>
              <w:fldChar w:fldCharType="begin"/>
            </w:r>
            <w:r>
              <w:rPr>
                <w:webHidden/>
              </w:rPr>
              <w:instrText xml:space="preserve">PAGEREF _Toc229567033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4">
            <w:r>
              <w:rPr>
                <w:webHidden/>
                <w:rStyle w:val="Style20"/>
                <w:vanish w:val="false"/>
              </w:rPr>
              <w:t>2.3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Обжалование</w:t>
            </w:r>
            <w:r>
              <w:rPr>
                <w:webHidden/>
              </w:rPr>
              <w:fldChar w:fldCharType="begin"/>
            </w:r>
            <w:r>
              <w:rPr>
                <w:webHidden/>
              </w:rPr>
              <w:instrText xml:space="preserve">PAGEREF _Toc229567034 \h</w:instrText>
            </w:r>
            <w:r>
              <w:rPr>
                <w:webHidden/>
              </w:rPr>
              <w:fldChar w:fldCharType="separate"/>
            </w:r>
            <w:r>
              <w:rPr>
                <w:rStyle w:val="Style20"/>
                <w:vanish w:val="false"/>
              </w:rPr>
              <w:tab/>
              <w:t>26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5">
            <w:r>
              <w:rPr>
                <w:webHidden/>
                <w:rStyle w:val="Style20"/>
                <w:vanish w:val="false"/>
              </w:rPr>
              <w:t>2.4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Особые положения при проведении закупки с использованием ЭП</w:t>
            </w:r>
            <w:r>
              <w:rPr>
                <w:webHidden/>
              </w:rPr>
              <w:fldChar w:fldCharType="begin"/>
            </w:r>
            <w:r>
              <w:rPr>
                <w:webHidden/>
              </w:rPr>
              <w:instrText xml:space="preserve">PAGEREF _Toc229567035 \h</w:instrText>
            </w:r>
            <w:r>
              <w:rPr>
                <w:webHidden/>
              </w:rPr>
              <w:fldChar w:fldCharType="separate"/>
            </w:r>
            <w:r>
              <w:rPr>
                <w:rStyle w:val="Style20"/>
                <w:vanish w:val="false"/>
              </w:rPr>
              <w:tab/>
              <w:t>27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6">
            <w:r>
              <w:rPr>
                <w:webHidden/>
                <w:rStyle w:val="Style20"/>
                <w:vanish w:val="false"/>
              </w:rPr>
              <w:t>2.5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Прочие положения</w:t>
            </w:r>
            <w:r>
              <w:rPr>
                <w:webHidden/>
              </w:rPr>
              <w:fldChar w:fldCharType="begin"/>
            </w:r>
            <w:r>
              <w:rPr>
                <w:webHidden/>
              </w:rPr>
              <w:instrText xml:space="preserve">PAGEREF _Toc229567036 \h</w:instrText>
            </w:r>
            <w:r>
              <w:rPr>
                <w:webHidden/>
              </w:rPr>
              <w:fldChar w:fldCharType="separate"/>
            </w:r>
            <w:r>
              <w:rPr>
                <w:rStyle w:val="Style20"/>
                <w:vanish w:val="false"/>
              </w:rPr>
              <w:tab/>
              <w:t>27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7">
            <w:r>
              <w:rPr>
                <w:webHidden/>
                <w:rStyle w:val="Style20"/>
                <w:vanish w:val="false"/>
              </w:rPr>
              <w:t>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Требования к Участникам</w:t>
            </w:r>
            <w:r>
              <w:rPr>
                <w:webHidden/>
              </w:rPr>
              <w:fldChar w:fldCharType="begin"/>
            </w:r>
            <w:r>
              <w:rPr>
                <w:webHidden/>
              </w:rPr>
              <w:instrText xml:space="preserve">PAGEREF _Toc229567037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8">
            <w:r>
              <w:rPr>
                <w:webHidden/>
                <w:rStyle w:val="Style20"/>
                <w:vanish w:val="false"/>
              </w:rPr>
              <w:t>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требования к Участникам</w:t>
            </w:r>
            <w:r>
              <w:rPr>
                <w:webHidden/>
              </w:rPr>
              <w:fldChar w:fldCharType="begin"/>
            </w:r>
            <w:r>
              <w:rPr>
                <w:webHidden/>
              </w:rPr>
              <w:instrText xml:space="preserve">PAGEREF _Toc229567038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9">
            <w:r>
              <w:rPr>
                <w:webHidden/>
                <w:rStyle w:val="Style20"/>
                <w:vanish w:val="false"/>
              </w:rPr>
              <w:t>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Генеральные подрядчики</w:t>
            </w:r>
            <w:r>
              <w:rPr>
                <w:webHidden/>
              </w:rPr>
              <w:fldChar w:fldCharType="begin"/>
            </w:r>
            <w:r>
              <w:rPr>
                <w:webHidden/>
              </w:rPr>
              <w:instrText xml:space="preserve">PAGEREF _Toc229567039 \h</w:instrText>
            </w:r>
            <w:r>
              <w:rPr>
                <w:webHidden/>
              </w:rPr>
              <w:fldChar w:fldCharType="separate"/>
            </w:r>
            <w:r>
              <w:rPr>
                <w:rStyle w:val="Style20"/>
                <w:vanish w:val="false"/>
              </w:rPr>
              <w:tab/>
              <w:t>29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40">
            <w:r>
              <w:rPr>
                <w:webHidden/>
                <w:rStyle w:val="Style20"/>
                <w:vanish w:val="false"/>
              </w:rPr>
              <w:t>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проведения закупки</w:t>
            </w:r>
            <w:r>
              <w:rPr>
                <w:webHidden/>
              </w:rPr>
              <w:fldChar w:fldCharType="begin"/>
            </w:r>
            <w:r>
              <w:rPr>
                <w:webHidden/>
              </w:rPr>
              <w:instrText xml:space="preserve">PAGEREF _Toc229567040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1">
            <w:r>
              <w:rPr>
                <w:webHidden/>
                <w:rStyle w:val="Style20"/>
                <w:vanish w:val="false"/>
              </w:rPr>
              <w:t>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Общий порядок проведения закупки</w:t>
            </w:r>
            <w:r>
              <w:rPr>
                <w:webHidden/>
              </w:rPr>
              <w:fldChar w:fldCharType="begin"/>
            </w:r>
            <w:r>
              <w:rPr>
                <w:webHidden/>
              </w:rPr>
              <w:instrText xml:space="preserve">PAGEREF _Toc229567041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2">
            <w:r>
              <w:rPr>
                <w:webHidden/>
                <w:rStyle w:val="Style20"/>
                <w:vanish w:val="false"/>
              </w:rPr>
              <w:t>4.2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Официальное размещение Извещения и Документации о закупке</w:t>
            </w:r>
            <w:r>
              <w:rPr>
                <w:webHidden/>
              </w:rPr>
              <w:fldChar w:fldCharType="begin"/>
            </w:r>
            <w:r>
              <w:rPr>
                <w:webHidden/>
              </w:rPr>
              <w:instrText xml:space="preserve">PAGEREF _Toc229567042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3">
            <w:r>
              <w:rPr>
                <w:webHidden/>
                <w:rStyle w:val="Style20"/>
                <w:vanish w:val="false"/>
              </w:rPr>
              <w:t>4.3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Подготовка заявки</w:t>
            </w:r>
            <w:r>
              <w:rPr>
                <w:webHidden/>
              </w:rPr>
              <w:fldChar w:fldCharType="begin"/>
            </w:r>
            <w:r>
              <w:rPr>
                <w:webHidden/>
              </w:rPr>
              <w:instrText xml:space="preserve">PAGEREF _Toc229567043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4">
            <w:r>
              <w:rPr>
                <w:webHidden/>
                <w:rStyle w:val="Style20"/>
                <w:vanish w:val="false"/>
              </w:rPr>
              <w:t>4.4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Разъяснение Документации о закупке</w:t>
            </w:r>
            <w:r>
              <w:rPr>
                <w:webHidden/>
              </w:rPr>
              <w:fldChar w:fldCharType="begin"/>
            </w:r>
            <w:r>
              <w:rPr>
                <w:webHidden/>
              </w:rPr>
              <w:instrText xml:space="preserve">PAGEREF _Toc229567044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5">
            <w:r>
              <w:rPr>
                <w:webHidden/>
                <w:rStyle w:val="Style20"/>
                <w:vanish w:val="false"/>
              </w:rPr>
              <w:t>4.5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Изменения Извещения и (или) Документации о закупке</w:t>
            </w:r>
            <w:r>
              <w:rPr>
                <w:webHidden/>
              </w:rPr>
              <w:fldChar w:fldCharType="begin"/>
            </w:r>
            <w:r>
              <w:rPr>
                <w:webHidden/>
              </w:rPr>
              <w:instrText xml:space="preserve">PAGEREF _Toc229567045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6">
            <w:r>
              <w:rPr>
                <w:webHidden/>
                <w:rStyle w:val="Style20"/>
                <w:vanish w:val="false"/>
              </w:rPr>
              <w:t>4.6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Подача заявок и их прием</w:t>
            </w:r>
            <w:r>
              <w:rPr>
                <w:webHidden/>
              </w:rPr>
              <w:fldChar w:fldCharType="begin"/>
            </w:r>
            <w:r>
              <w:rPr>
                <w:webHidden/>
              </w:rPr>
              <w:instrText xml:space="preserve">PAGEREF _Toc229567046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7">
            <w:r>
              <w:rPr>
                <w:webHidden/>
                <w:rStyle w:val="Style20"/>
                <w:vanish w:val="false"/>
              </w:rPr>
              <w:t>4.7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Изменение и отзыв заявок</w:t>
            </w:r>
            <w:r>
              <w:rPr>
                <w:webHidden/>
              </w:rPr>
              <w:fldChar w:fldCharType="begin"/>
            </w:r>
            <w:r>
              <w:rPr>
                <w:webHidden/>
              </w:rPr>
              <w:instrText xml:space="preserve">PAGEREF _Toc229567047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8">
            <w:r>
              <w:rPr>
                <w:webHidden/>
                <w:rStyle w:val="Style20"/>
                <w:vanish w:val="false"/>
              </w:rPr>
              <w:t>4.8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Открытие доступа к заявкам</w:t>
            </w:r>
            <w:r>
              <w:rPr>
                <w:webHidden/>
              </w:rPr>
              <w:fldChar w:fldCharType="begin"/>
            </w:r>
            <w:r>
              <w:rPr>
                <w:webHidden/>
              </w:rPr>
              <w:instrText xml:space="preserve">PAGEREF _Toc229567048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9">
            <w:r>
              <w:rPr>
                <w:webHidden/>
                <w:rStyle w:val="Style20"/>
                <w:vanish w:val="false"/>
              </w:rPr>
              <w:t>4.9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_Toc229567049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0">
            <w:r>
              <w:rPr>
                <w:webHidden/>
                <w:rStyle w:val="Style20"/>
                <w:vanish w:val="false"/>
              </w:rPr>
              <w:t>4.10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запросы разъяснений заявок</w:t>
            </w:r>
            <w:r>
              <w:rPr>
                <w:webHidden/>
              </w:rPr>
              <w:fldChar w:fldCharType="begin"/>
            </w:r>
            <w:r>
              <w:rPr>
                <w:webHidden/>
              </w:rPr>
              <w:instrText xml:space="preserve">PAGEREF _Toc229567050 \h</w:instrText>
            </w:r>
            <w:r>
              <w:rPr>
                <w:webHidden/>
              </w:rPr>
              <w:fldChar w:fldCharType="separate"/>
            </w:r>
            <w:r>
              <w:rPr>
                <w:rStyle w:val="Style20"/>
                <w:vanish w:val="false"/>
              </w:rPr>
              <w:tab/>
              <w:t>42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1">
            <w:r>
              <w:rPr>
                <w:webHidden/>
                <w:rStyle w:val="Style20"/>
                <w:vanish w:val="false"/>
              </w:rPr>
              <w:t>4.11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Переторжка</w:t>
            </w:r>
            <w:r>
              <w:rPr>
                <w:webHidden/>
              </w:rPr>
              <w:fldChar w:fldCharType="begin"/>
            </w:r>
            <w:r>
              <w:rPr>
                <w:webHidden/>
              </w:rPr>
              <w:instrText xml:space="preserve">PAGEREF _Toc229567051 \h</w:instrText>
            </w:r>
            <w:r>
              <w:rPr>
                <w:webHidden/>
              </w:rPr>
              <w:fldChar w:fldCharType="separate"/>
            </w:r>
            <w:r>
              <w:rPr>
                <w:rStyle w:val="Style20"/>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2">
            <w:r>
              <w:rPr>
                <w:webHidden/>
                <w:rStyle w:val="Style20"/>
                <w:vanish w:val="false"/>
              </w:rPr>
              <w:t>4.12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Оценка и сопоставление заявок</w:t>
            </w:r>
            <w:r>
              <w:rPr>
                <w:webHidden/>
              </w:rPr>
              <w:fldChar w:fldCharType="begin"/>
            </w:r>
            <w:r>
              <w:rPr>
                <w:webHidden/>
              </w:rPr>
              <w:instrText xml:space="preserve">PAGEREF _Toc229567052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3">
            <w:r>
              <w:rPr>
                <w:webHidden/>
                <w:rStyle w:val="Style20"/>
                <w:vanish w:val="false"/>
              </w:rPr>
              <w:t>4.13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Применение законодательства о национальном режиме</w:t>
            </w:r>
            <w:r>
              <w:rPr>
                <w:webHidden/>
              </w:rPr>
              <w:fldChar w:fldCharType="begin"/>
            </w:r>
            <w:r>
              <w:rPr>
                <w:webHidden/>
              </w:rPr>
              <w:instrText xml:space="preserve">PAGEREF _Toc229567053 \h</w:instrText>
            </w:r>
            <w:r>
              <w:rPr>
                <w:webHidden/>
              </w:rPr>
              <w:fldChar w:fldCharType="separate"/>
            </w:r>
            <w:r>
              <w:rPr>
                <w:rStyle w:val="Style20"/>
                <w:vanish w:val="false"/>
              </w:rPr>
              <w:tab/>
              <w:t>47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4">
            <w:r>
              <w:rPr>
                <w:webHidden/>
                <w:rStyle w:val="Style20"/>
                <w:vanish w:val="false"/>
              </w:rPr>
              <w:t>4.14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Подведение итогов закупки (определение Победителя)</w:t>
            </w:r>
            <w:r>
              <w:rPr>
                <w:webHidden/>
              </w:rPr>
              <w:fldChar w:fldCharType="begin"/>
            </w:r>
            <w:r>
              <w:rPr>
                <w:webHidden/>
              </w:rPr>
              <w:instrText xml:space="preserve">PAGEREF _Toc229567054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5">
            <w:r>
              <w:rPr>
                <w:webHidden/>
                <w:rStyle w:val="Style20"/>
                <w:vanish w:val="false"/>
              </w:rPr>
              <w:t>4.15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Признание закупки несостоявшейся</w:t>
            </w:r>
            <w:r>
              <w:rPr>
                <w:webHidden/>
              </w:rPr>
              <w:fldChar w:fldCharType="begin"/>
            </w:r>
            <w:r>
              <w:rPr>
                <w:webHidden/>
              </w:rPr>
              <w:instrText xml:space="preserve">PAGEREF _Toc229567055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6">
            <w:r>
              <w:rPr>
                <w:webHidden/>
                <w:rStyle w:val="Style20"/>
                <w:vanish w:val="false"/>
              </w:rPr>
              <w:t>4.16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Отказ от проведения закупки (отмена закупки)</w:t>
            </w:r>
            <w:r>
              <w:rPr>
                <w:webHidden/>
              </w:rPr>
              <w:fldChar w:fldCharType="begin"/>
            </w:r>
            <w:r>
              <w:rPr>
                <w:webHidden/>
              </w:rPr>
              <w:instrText xml:space="preserve">PAGEREF _Toc229567056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7">
            <w:r>
              <w:rPr>
                <w:webHidden/>
                <w:rStyle w:val="Style20"/>
                <w:vanish w:val="false"/>
              </w:rPr>
              <w:t>4.17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необходимостью обеспечения заявки</w:t>
            </w:r>
            <w:r>
              <w:rPr>
                <w:webHidden/>
              </w:rPr>
              <w:fldChar w:fldCharType="begin"/>
            </w:r>
            <w:r>
              <w:rPr>
                <w:webHidden/>
              </w:rPr>
              <w:instrText xml:space="preserve">PAGEREF _Toc229567057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8">
            <w:r>
              <w:rPr>
                <w:webHidden/>
                <w:rStyle w:val="Style20"/>
                <w:vanish w:val="false"/>
              </w:rPr>
              <w:t>4.18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многолотовой закупки</w:t>
            </w:r>
            <w:r>
              <w:rPr>
                <w:webHidden/>
              </w:rPr>
              <w:fldChar w:fldCharType="begin"/>
            </w:r>
            <w:r>
              <w:rPr>
                <w:webHidden/>
              </w:rPr>
              <w:instrText xml:space="preserve">PAGEREF _Toc229567058 \h</w:instrText>
            </w:r>
            <w:r>
              <w:rPr>
                <w:webHidden/>
              </w:rPr>
              <w:fldChar w:fldCharType="separate"/>
            </w:r>
            <w:r>
              <w:rPr>
                <w:rStyle w:val="Style20"/>
                <w:vanish w:val="false"/>
              </w:rPr>
              <w:tab/>
              <w:t>55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9">
            <w:r>
              <w:rPr>
                <w:webHidden/>
                <w:rStyle w:val="Style20"/>
                <w:vanish w:val="false"/>
              </w:rPr>
              <w:t>4.19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возможностью подачи альтернативных предложений</w:t>
            </w:r>
            <w:r>
              <w:rPr>
                <w:webHidden/>
              </w:rPr>
              <w:fldChar w:fldCharType="begin"/>
            </w:r>
            <w:r>
              <w:rPr>
                <w:webHidden/>
              </w:rPr>
              <w:instrText xml:space="preserve">PAGEREF _Toc229567059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0">
            <w:r>
              <w:rPr>
                <w:webHidden/>
                <w:rStyle w:val="Style20"/>
                <w:vanish w:val="false"/>
              </w:rPr>
              <w:t>4.20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выбором нескольких победителей</w:t>
            </w:r>
            <w:r>
              <w:rPr>
                <w:webHidden/>
              </w:rPr>
              <w:fldChar w:fldCharType="begin"/>
            </w:r>
            <w:r>
              <w:rPr>
                <w:webHidden/>
              </w:rPr>
              <w:instrText xml:space="preserve">PAGEREF _Toc229567060 \h</w:instrText>
            </w:r>
            <w:r>
              <w:rPr>
                <w:webHidden/>
              </w:rPr>
              <w:fldChar w:fldCharType="separate"/>
            </w:r>
            <w:r>
              <w:rPr>
                <w:rStyle w:val="Style20"/>
                <w:vanish w:val="false"/>
              </w:rPr>
              <w:tab/>
              <w:t>57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1">
            <w:r>
              <w:rPr>
                <w:webHidden/>
                <w:rStyle w:val="Style20"/>
                <w:vanish w:val="false"/>
              </w:rPr>
              <w:t>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заключения Договора</w:t>
            </w:r>
            <w:r>
              <w:rPr>
                <w:webHidden/>
              </w:rPr>
              <w:fldChar w:fldCharType="begin"/>
            </w:r>
            <w:r>
              <w:rPr>
                <w:webHidden/>
              </w:rPr>
              <w:instrText xml:space="preserve">PAGEREF _Toc229567061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2">
            <w:r>
              <w:rPr>
                <w:webHidden/>
                <w:rStyle w:val="Style20"/>
                <w:vanish w:val="false"/>
              </w:rPr>
              <w:t>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_Toc229567062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3">
            <w:r>
              <w:rPr>
                <w:webHidden/>
                <w:rStyle w:val="Style20"/>
                <w:vanish w:val="false"/>
              </w:rPr>
              <w:t>5.2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Заключение Договора</w:t>
            </w:r>
            <w:r>
              <w:rPr>
                <w:webHidden/>
              </w:rPr>
              <w:fldChar w:fldCharType="begin"/>
            </w:r>
            <w:r>
              <w:rPr>
                <w:webHidden/>
              </w:rPr>
              <w:instrText xml:space="preserve">PAGEREF _Toc229567063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4">
            <w:r>
              <w:rPr>
                <w:webHidden/>
                <w:rStyle w:val="Style20"/>
                <w:vanish w:val="false"/>
              </w:rPr>
              <w:t>5.3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Преддоговорные переговоры</w:t>
            </w:r>
            <w:r>
              <w:rPr>
                <w:webHidden/>
              </w:rPr>
              <w:fldChar w:fldCharType="begin"/>
            </w:r>
            <w:r>
              <w:rPr>
                <w:webHidden/>
              </w:rPr>
              <w:instrText xml:space="preserve">PAGEREF _Toc229567064 \h</w:instrText>
            </w:r>
            <w:r>
              <w:rPr>
                <w:webHidden/>
              </w:rPr>
              <w:fldChar w:fldCharType="separate"/>
            </w:r>
            <w:r>
              <w:rPr>
                <w:rStyle w:val="Style20"/>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5">
            <w:r>
              <w:rPr>
                <w:webHidden/>
                <w:rStyle w:val="Style20"/>
                <w:vanish w:val="false"/>
              </w:rPr>
              <w:t>5.4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Уклонение Победителя от заключения Договора</w:t>
            </w:r>
            <w:r>
              <w:rPr>
                <w:webHidden/>
              </w:rPr>
              <w:fldChar w:fldCharType="begin"/>
            </w:r>
            <w:r>
              <w:rPr>
                <w:webHidden/>
              </w:rPr>
              <w:instrText xml:space="preserve">PAGEREF _Toc229567065 \h</w:instrText>
            </w:r>
            <w:r>
              <w:rPr>
                <w:webHidden/>
              </w:rPr>
              <w:fldChar w:fldCharType="separate"/>
            </w:r>
            <w:r>
              <w:rPr>
                <w:rStyle w:val="Style20"/>
                <w:vanish w:val="false"/>
              </w:rPr>
              <w:tab/>
              <w:t>62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6">
            <w:r>
              <w:rPr>
                <w:webHidden/>
                <w:rStyle w:val="Style20"/>
                <w:vanish w:val="false"/>
              </w:rPr>
              <w:t>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 – Технические требования</w:t>
            </w:r>
            <w:r>
              <w:rPr>
                <w:webHidden/>
              </w:rPr>
              <w:fldChar w:fldCharType="begin"/>
            </w:r>
            <w:r>
              <w:rPr>
                <w:webHidden/>
              </w:rPr>
              <w:instrText xml:space="preserve">PAGEREF _Toc229567066 \h</w:instrText>
            </w:r>
            <w:r>
              <w:rPr>
                <w:webHidden/>
              </w:rPr>
              <w:fldChar w:fldCharType="separate"/>
            </w:r>
            <w:r>
              <w:rPr>
                <w:rStyle w:val="Style20"/>
                <w:vanish w:val="false"/>
              </w:rPr>
              <w:tab/>
              <w:t>64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7">
            <w:r>
              <w:rPr>
                <w:webHidden/>
                <w:rStyle w:val="Style20"/>
                <w:vanish w:val="false"/>
              </w:rPr>
              <w:t>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Техническим требованиям</w:t>
            </w:r>
            <w:r>
              <w:rPr>
                <w:webHidden/>
              </w:rPr>
              <w:fldChar w:fldCharType="begin"/>
            </w:r>
            <w:r>
              <w:rPr>
                <w:webHidden/>
              </w:rPr>
              <w:instrText xml:space="preserve">PAGEREF _Toc229567067 \h</w:instrText>
            </w:r>
            <w:r>
              <w:rPr>
                <w:webHidden/>
              </w:rPr>
              <w:fldChar w:fldCharType="separate"/>
            </w:r>
            <w:r>
              <w:rPr>
                <w:rStyle w:val="Style20"/>
                <w:vanish w:val="false"/>
              </w:rPr>
              <w:tab/>
              <w:t>64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8">
            <w:r>
              <w:rPr>
                <w:webHidden/>
                <w:rStyle w:val="Style20"/>
                <w:vanish w:val="false"/>
              </w:rPr>
              <w:t>7.</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2 – Проект договора</w:t>
            </w:r>
            <w:r>
              <w:rPr>
                <w:webHidden/>
              </w:rPr>
              <w:fldChar w:fldCharType="begin"/>
            </w:r>
            <w:r>
              <w:rPr>
                <w:webHidden/>
              </w:rPr>
              <w:instrText xml:space="preserve">PAGEREF _Toc229567068 \h</w:instrText>
            </w:r>
            <w:r>
              <w:rPr>
                <w:webHidden/>
              </w:rPr>
              <w:fldChar w:fldCharType="separate"/>
            </w:r>
            <w:r>
              <w:rPr>
                <w:rStyle w:val="Style20"/>
                <w:vanish w:val="false"/>
              </w:rPr>
              <w:tab/>
              <w:t>65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9">
            <w:r>
              <w:rPr>
                <w:webHidden/>
                <w:rStyle w:val="Style20"/>
                <w:vanish w:val="false"/>
              </w:rPr>
              <w:t>7.1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Проекту договора</w:t>
            </w:r>
            <w:r>
              <w:rPr>
                <w:webHidden/>
              </w:rPr>
              <w:fldChar w:fldCharType="begin"/>
            </w:r>
            <w:r>
              <w:rPr>
                <w:webHidden/>
              </w:rPr>
              <w:instrText xml:space="preserve">PAGEREF _Toc229567069 \h</w:instrText>
            </w:r>
            <w:r>
              <w:rPr>
                <w:webHidden/>
              </w:rPr>
              <w:fldChar w:fldCharType="separate"/>
            </w:r>
            <w:r>
              <w:rPr>
                <w:rStyle w:val="Style20"/>
                <w:vanish w:val="false"/>
              </w:rPr>
              <w:tab/>
              <w:t>65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0">
            <w:r>
              <w:rPr>
                <w:webHidden/>
                <w:rStyle w:val="Style20"/>
                <w:vanish w:val="false"/>
              </w:rPr>
              <w:t>8.</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3 – Требования к Участникам</w:t>
            </w:r>
            <w:r>
              <w:rPr>
                <w:webHidden/>
              </w:rPr>
              <w:fldChar w:fldCharType="begin"/>
            </w:r>
            <w:r>
              <w:rPr>
                <w:webHidden/>
              </w:rPr>
              <w:instrText xml:space="preserve">PAGEREF _Toc229567070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1">
            <w:r>
              <w:rPr>
                <w:webHidden/>
                <w:rStyle w:val="Style20"/>
                <w:vanish w:val="false"/>
              </w:rPr>
              <w:t>8.1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требованиям к Участникам</w:t>
            </w:r>
            <w:r>
              <w:rPr>
                <w:webHidden/>
              </w:rPr>
              <w:fldChar w:fldCharType="begin"/>
            </w:r>
            <w:r>
              <w:rPr>
                <w:webHidden/>
              </w:rPr>
              <w:instrText xml:space="preserve">PAGEREF _Toc229567071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2">
            <w:r>
              <w:rPr>
                <w:webHidden/>
                <w:rStyle w:val="Style20"/>
                <w:vanish w:val="false"/>
              </w:rPr>
              <w:t>8.2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Обязательные требования</w:t>
            </w:r>
            <w:r>
              <w:rPr>
                <w:webHidden/>
              </w:rPr>
              <w:fldChar w:fldCharType="begin"/>
            </w:r>
            <w:r>
              <w:rPr>
                <w:webHidden/>
              </w:rPr>
              <w:instrText xml:space="preserve">PAGEREF _Toc229567072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3">
            <w:r>
              <w:rPr>
                <w:webHidden/>
                <w:rStyle w:val="Style20"/>
                <w:vanish w:val="false"/>
              </w:rPr>
              <w:t>8.3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Специальные требования</w:t>
            </w:r>
            <w:r>
              <w:rPr>
                <w:webHidden/>
              </w:rPr>
              <w:fldChar w:fldCharType="begin"/>
            </w:r>
            <w:r>
              <w:rPr>
                <w:webHidden/>
              </w:rPr>
              <w:instrText xml:space="preserve">PAGEREF _Toc229567073 \h</w:instrText>
            </w:r>
            <w:r>
              <w:rPr>
                <w:webHidden/>
              </w:rPr>
              <w:fldChar w:fldCharType="separate"/>
            </w:r>
            <w:r>
              <w:rPr>
                <w:rStyle w:val="Style20"/>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4">
            <w:r>
              <w:rPr>
                <w:webHidden/>
                <w:rStyle w:val="Style20"/>
                <w:vanish w:val="false"/>
              </w:rPr>
              <w:t>8.4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Квалификационные требования</w:t>
            </w:r>
            <w:r>
              <w:rPr>
                <w:webHidden/>
              </w:rPr>
              <w:fldChar w:fldCharType="begin"/>
            </w:r>
            <w:r>
              <w:rPr>
                <w:webHidden/>
              </w:rPr>
              <w:instrText xml:space="preserve">PAGEREF _Toc229567074 \h</w:instrText>
            </w:r>
            <w:r>
              <w:rPr>
                <w:webHidden/>
              </w:rPr>
              <w:fldChar w:fldCharType="separate"/>
            </w:r>
            <w:r>
              <w:rPr>
                <w:rStyle w:val="Style20"/>
                <w:vanish w:val="false"/>
              </w:rPr>
              <w:tab/>
              <w:t>71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5">
            <w:r>
              <w:rPr>
                <w:webHidden/>
                <w:rStyle w:val="Style20"/>
                <w:vanish w:val="false"/>
              </w:rPr>
              <w:t>8.5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к Генеральным подрядчикам</w:t>
            </w:r>
            <w:r>
              <w:rPr>
                <w:webHidden/>
              </w:rPr>
              <w:fldChar w:fldCharType="begin"/>
            </w:r>
            <w:r>
              <w:rPr>
                <w:webHidden/>
              </w:rPr>
              <w:instrText xml:space="preserve">PAGEREF _Toc229567075 \h</w:instrText>
            </w:r>
            <w:r>
              <w:rPr>
                <w:webHidden/>
              </w:rPr>
              <w:fldChar w:fldCharType="separate"/>
            </w:r>
            <w:r>
              <w:rPr>
                <w:rStyle w:val="Style20"/>
                <w:vanish w:val="false"/>
              </w:rPr>
              <w:tab/>
              <w:t>72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6">
            <w:r>
              <w:rPr>
                <w:webHidden/>
                <w:rStyle w:val="Style20"/>
                <w:vanish w:val="false"/>
              </w:rPr>
              <w:t>9.</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4 – Образцы форм документов, включаемых в состав заявки</w:t>
            </w:r>
            <w:r>
              <w:rPr>
                <w:webHidden/>
              </w:rPr>
              <w:fldChar w:fldCharType="begin"/>
            </w:r>
            <w:r>
              <w:rPr>
                <w:webHidden/>
              </w:rPr>
              <w:instrText xml:space="preserve">PAGEREF _Toc229567076 \h</w:instrText>
            </w:r>
            <w:r>
              <w:rPr>
                <w:webHidden/>
              </w:rPr>
              <w:fldChar w:fldCharType="separate"/>
            </w:r>
            <w:r>
              <w:rPr>
                <w:rStyle w:val="Style20"/>
                <w:vanish w:val="false"/>
              </w:rPr>
              <w:tab/>
              <w:t>74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7">
            <w:r>
              <w:rPr>
                <w:webHidden/>
                <w:rStyle w:val="Style20"/>
                <w:vanish w:val="false"/>
              </w:rPr>
              <w:t>9.1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включаемых в состав заявки</w:t>
            </w:r>
            <w:r>
              <w:rPr>
                <w:webHidden/>
              </w:rPr>
              <w:fldChar w:fldCharType="begin"/>
            </w:r>
            <w:r>
              <w:rPr>
                <w:webHidden/>
              </w:rPr>
              <w:instrText xml:space="preserve">PAGEREF _Toc229567077 \h</w:instrText>
            </w:r>
            <w:r>
              <w:rPr>
                <w:webHidden/>
              </w:rPr>
              <w:fldChar w:fldCharType="separate"/>
            </w:r>
            <w:r>
              <w:rPr>
                <w:rStyle w:val="Style20"/>
                <w:vanish w:val="false"/>
              </w:rPr>
              <w:tab/>
              <w:t>74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8">
            <w:r>
              <w:rPr>
                <w:webHidden/>
                <w:rStyle w:val="Style20"/>
                <w:vanish w:val="false"/>
              </w:rPr>
              <w:t>10.</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5 – Образцы форм документов, предоставляемых Победителем</w:t>
            </w:r>
            <w:r>
              <w:rPr>
                <w:webHidden/>
              </w:rPr>
              <w:fldChar w:fldCharType="begin"/>
            </w:r>
            <w:r>
              <w:rPr>
                <w:webHidden/>
              </w:rPr>
              <w:instrText xml:space="preserve">PAGEREF _Toc229567078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9">
            <w:r>
              <w:rPr>
                <w:webHidden/>
                <w:rStyle w:val="Style20"/>
                <w:vanish w:val="false"/>
              </w:rPr>
              <w:t>10.1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предоставляемых Победителем</w:t>
            </w:r>
            <w:r>
              <w:rPr>
                <w:webHidden/>
              </w:rPr>
              <w:fldChar w:fldCharType="begin"/>
            </w:r>
            <w:r>
              <w:rPr>
                <w:webHidden/>
              </w:rPr>
              <w:instrText xml:space="preserve">PAGEREF _Toc229567079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0">
            <w:r>
              <w:rPr>
                <w:webHidden/>
                <w:rStyle w:val="Style20"/>
                <w:vanish w:val="false"/>
              </w:rPr>
              <w:t>10.2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_Toc229567080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1">
            <w:r>
              <w:rPr>
                <w:webHidden/>
                <w:rStyle w:val="Style20"/>
                <w:vanish w:val="false"/>
              </w:rPr>
              <w:t>10.3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«Заверение об обстоятельствах»</w:t>
            </w:r>
            <w:r>
              <w:rPr>
                <w:webHidden/>
              </w:rPr>
              <w:fldChar w:fldCharType="begin"/>
            </w:r>
            <w:r>
              <w:rPr>
                <w:webHidden/>
              </w:rPr>
              <w:instrText xml:space="preserve">PAGEREF _Toc229567081 \h</w:instrText>
            </w:r>
            <w:r>
              <w:rPr>
                <w:webHidden/>
              </w:rPr>
              <w:fldChar w:fldCharType="separate"/>
            </w:r>
            <w:r>
              <w:rPr>
                <w:rStyle w:val="Style20"/>
                <w:vanish w:val="false"/>
              </w:rPr>
              <w:tab/>
              <w:t>75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2">
            <w:r>
              <w:rPr>
                <w:webHidden/>
                <w:rStyle w:val="Style20"/>
                <w:vanish w:val="false"/>
              </w:rPr>
              <w:t>11.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6 – Состав заявки</w:t>
            </w:r>
            <w:r>
              <w:rPr>
                <w:webHidden/>
              </w:rPr>
              <w:fldChar w:fldCharType="begin"/>
            </w:r>
            <w:r>
              <w:rPr>
                <w:webHidden/>
              </w:rPr>
              <w:instrText xml:space="preserve">PAGEREF _Toc229567082 \h</w:instrText>
            </w:r>
            <w:r>
              <w:rPr>
                <w:webHidden/>
              </w:rPr>
              <w:fldChar w:fldCharType="separate"/>
            </w:r>
            <w:r>
              <w:rPr>
                <w:rStyle w:val="Style20"/>
                <w:vanish w:val="false"/>
              </w:rPr>
              <w:tab/>
              <w:t>77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3">
            <w:r>
              <w:rPr>
                <w:webHidden/>
                <w:rStyle w:val="Style20"/>
                <w:vanish w:val="false"/>
              </w:rPr>
              <w:t>11.1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Состав заявки</w:t>
            </w:r>
            <w:r>
              <w:rPr>
                <w:webHidden/>
              </w:rPr>
              <w:fldChar w:fldCharType="begin"/>
            </w:r>
            <w:r>
              <w:rPr>
                <w:webHidden/>
              </w:rPr>
              <w:instrText xml:space="preserve">PAGEREF _Toc229567083 \h</w:instrText>
            </w:r>
            <w:r>
              <w:rPr>
                <w:webHidden/>
              </w:rPr>
              <w:fldChar w:fldCharType="separate"/>
            </w:r>
            <w:r>
              <w:rPr>
                <w:rStyle w:val="Style20"/>
                <w:vanish w:val="false"/>
              </w:rPr>
              <w:tab/>
              <w:t>77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4">
            <w:r>
              <w:rPr>
                <w:webHidden/>
                <w:rStyle w:val="Style20"/>
                <w:vanish w:val="false"/>
              </w:rPr>
              <w:t>12.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7 – Отборочные критерии рассмотрения заявок</w:t>
            </w:r>
            <w:r>
              <w:rPr>
                <w:webHidden/>
              </w:rPr>
              <w:fldChar w:fldCharType="begin"/>
            </w:r>
            <w:r>
              <w:rPr>
                <w:webHidden/>
              </w:rPr>
              <w:instrText xml:space="preserve">PAGEREF _Toc229567084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5">
            <w:r>
              <w:rPr>
                <w:webHidden/>
                <w:rStyle w:val="Style20"/>
                <w:vanish w:val="false"/>
              </w:rPr>
              <w:t>12.1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Отборочные критерии рассмотрения заявок</w:t>
            </w:r>
            <w:r>
              <w:rPr>
                <w:webHidden/>
              </w:rPr>
              <w:fldChar w:fldCharType="begin"/>
            </w:r>
            <w:r>
              <w:rPr>
                <w:webHidden/>
              </w:rPr>
              <w:instrText xml:space="preserve">PAGEREF _Toc229567085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6">
            <w:r>
              <w:rPr>
                <w:webHidden/>
                <w:rStyle w:val="Style20"/>
                <w:vanish w:val="false"/>
              </w:rPr>
              <w:t>12.2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_Toc229567086 \h</w:instrText>
            </w:r>
            <w:r>
              <w:rPr>
                <w:webHidden/>
              </w:rPr>
              <w:fldChar w:fldCharType="separate"/>
            </w:r>
            <w:r>
              <w:rPr>
                <w:rStyle w:val="Style20"/>
                <w:vanish w:val="false"/>
              </w:rPr>
              <w:tab/>
              <w:t>83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7">
            <w:r>
              <w:rPr>
                <w:webHidden/>
                <w:rStyle w:val="Style20"/>
                <w:vanish w:val="false"/>
              </w:rPr>
              <w:t>13.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8 – Порядок и критерии оценки и сопоставления заявок</w:t>
            </w:r>
            <w:r>
              <w:rPr>
                <w:webHidden/>
              </w:rPr>
              <w:fldChar w:fldCharType="begin"/>
            </w:r>
            <w:r>
              <w:rPr>
                <w:webHidden/>
              </w:rPr>
              <w:instrText xml:space="preserve">PAGEREF _Toc229567087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8">
            <w:r>
              <w:rPr>
                <w:webHidden/>
                <w:rStyle w:val="Style20"/>
                <w:vanish w:val="false"/>
              </w:rPr>
              <w:t>13.1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_Toc229567088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9">
            <w:r>
              <w:rPr>
                <w:webHidden/>
                <w:rStyle w:val="Style20"/>
                <w:vanish w:val="false"/>
              </w:rPr>
              <w:t>13.2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_Toc229567089 \h</w:instrText>
            </w:r>
            <w:r>
              <w:rPr>
                <w:webHidden/>
              </w:rPr>
              <w:fldChar w:fldCharType="separate"/>
            </w:r>
            <w:r>
              <w:rPr>
                <w:rStyle w:val="Style20"/>
                <w:vanish w:val="false"/>
              </w:rPr>
              <w:tab/>
              <w:t>91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0">
            <w:r>
              <w:rPr>
                <w:webHidden/>
                <w:rStyle w:val="Style20"/>
                <w:vanish w:val="false"/>
              </w:rPr>
              <w:t>14.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9 – Обоснование НМЦ</w:t>
            </w:r>
            <w:r>
              <w:rPr>
                <w:webHidden/>
              </w:rPr>
              <w:fldChar w:fldCharType="begin"/>
            </w:r>
            <w:r>
              <w:rPr>
                <w:webHidden/>
              </w:rPr>
              <w:instrText xml:space="preserve">PAGEREF _Toc229567090 \h</w:instrText>
            </w:r>
            <w:r>
              <w:rPr>
                <w:webHidden/>
              </w:rPr>
              <w:fldChar w:fldCharType="separate"/>
            </w:r>
            <w:r>
              <w:rPr>
                <w:rStyle w:val="Style20"/>
                <w:vanish w:val="false"/>
              </w:rPr>
              <w:tab/>
              <w:t>92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1">
            <w:r>
              <w:rPr>
                <w:webHidden/>
                <w:rStyle w:val="Style20"/>
                <w:vanish w:val="false"/>
              </w:rPr>
              <w:t>14.1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Обоснованию НМЦ</w:t>
            </w:r>
            <w:r>
              <w:rPr>
                <w:webHidden/>
              </w:rPr>
              <w:fldChar w:fldCharType="begin"/>
            </w:r>
            <w:r>
              <w:rPr>
                <w:webHidden/>
              </w:rPr>
              <w:instrText xml:space="preserve">PAGEREF _Toc229567091 \h</w:instrText>
            </w:r>
            <w:r>
              <w:rPr>
                <w:webHidden/>
              </w:rPr>
              <w:fldChar w:fldCharType="separate"/>
            </w:r>
            <w:r>
              <w:rPr>
                <w:rStyle w:val="Style20"/>
                <w:vanish w:val="false"/>
              </w:rPr>
              <w:tab/>
              <w:t>92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2">
            <w:r>
              <w:rPr>
                <w:webHidden/>
                <w:rStyle w:val="Style20"/>
                <w:vanish w:val="false"/>
              </w:rPr>
              <w:t>15.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10 – Форма Заявки на аккредитацию</w:t>
            </w:r>
            <w:r>
              <w:rPr>
                <w:webHidden/>
              </w:rPr>
              <w:fldChar w:fldCharType="begin"/>
            </w:r>
            <w:r>
              <w:rPr>
                <w:webHidden/>
              </w:rPr>
              <w:instrText xml:space="preserve">PAGEREF _Toc229567092 \h</w:instrText>
            </w:r>
            <w:r>
              <w:rPr>
                <w:webHidden/>
              </w:rPr>
              <w:fldChar w:fldCharType="separate"/>
            </w:r>
            <w:r>
              <w:rPr>
                <w:rStyle w:val="Style20"/>
                <w:vanish w:val="false"/>
              </w:rPr>
              <w:tab/>
              <w:t>93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3">
            <w:r>
              <w:rPr>
                <w:webHidden/>
                <w:rStyle w:val="Style20"/>
                <w:vanish w:val="false"/>
              </w:rPr>
              <w:t>15.1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Заявки на аккредитацию</w:t>
            </w:r>
            <w:r>
              <w:rPr>
                <w:webHidden/>
              </w:rPr>
              <w:fldChar w:fldCharType="begin"/>
            </w:r>
            <w:r>
              <w:rPr>
                <w:webHidden/>
              </w:rPr>
              <w:instrText xml:space="preserve">PAGEREF _Toc229567093 \h</w:instrText>
            </w:r>
            <w:r>
              <w:rPr>
                <w:webHidden/>
              </w:rPr>
              <w:fldChar w:fldCharType="separate"/>
            </w:r>
            <w:r>
              <w:rPr>
                <w:rStyle w:val="Style20"/>
                <w:vanish w:val="false"/>
              </w:rPr>
              <w:tab/>
              <w:t>93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4">
            <w:r>
              <w:rPr>
                <w:webHidden/>
                <w:rStyle w:val="Style20"/>
                <w:vanish w:val="false"/>
              </w:rPr>
              <w:t>16.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11 – форма Данных бухгалтерской (финансовой) отчетности</w:t>
            </w:r>
            <w:r>
              <w:rPr>
                <w:webHidden/>
              </w:rPr>
              <w:fldChar w:fldCharType="begin"/>
            </w:r>
            <w:r>
              <w:rPr>
                <w:webHidden/>
              </w:rPr>
              <w:instrText xml:space="preserve">PAGEREF _Toc229567094 \h</w:instrText>
            </w:r>
            <w:r>
              <w:rPr>
                <w:webHidden/>
              </w:rPr>
              <w:fldChar w:fldCharType="separate"/>
            </w:r>
            <w:r>
              <w:rPr>
                <w:rStyle w:val="Style20"/>
                <w:vanish w:val="false"/>
              </w:rPr>
              <w:tab/>
              <w:t>94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5">
            <w:r>
              <w:rPr>
                <w:webHidden/>
                <w:rStyle w:val="Style20"/>
                <w:vanish w:val="false"/>
              </w:rPr>
              <w:t>16.1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Данных бухгалтерской (финансовой) отчетности</w:t>
            </w:r>
            <w:r>
              <w:rPr>
                <w:webHidden/>
              </w:rPr>
              <w:fldChar w:fldCharType="begin"/>
            </w:r>
            <w:r>
              <w:rPr>
                <w:webHidden/>
              </w:rPr>
              <w:instrText xml:space="preserve">PAGEREF _Toc229567095 \h</w:instrText>
            </w:r>
            <w:r>
              <w:rPr>
                <w:webHidden/>
              </w:rPr>
              <w:fldChar w:fldCharType="separate"/>
            </w:r>
            <w:r>
              <w:rPr>
                <w:rStyle w:val="Style20"/>
                <w:vanish w:val="false"/>
              </w:rPr>
              <w:tab/>
              <w:t>94</w:t>
            </w:r>
            <w:r>
              <w:rPr>
                <w:webHidden/>
              </w:rPr>
              <w:fldChar w:fldCharType="end"/>
            </w:r>
          </w:hyperlink>
          <w:r>
            <w:rPr>
              <w:rStyle w:val="Style20"/>
              <w:vanish w:val="false"/>
            </w:rPr>
            <w:fldChar w:fldCharType="end"/>
          </w:r>
        </w:p>
      </w:sdtContent>
    </w:sdt>
    <w:p>
      <w:pPr>
        <w:pStyle w:val="Style31"/>
        <w:jc w:val="both"/>
        <w:rPr/>
      </w:pPr>
      <w:r>
        <w:rPr/>
      </w:r>
    </w:p>
    <w:p>
      <w:pPr>
        <w:pStyle w:val="Style31"/>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1"/>
        <w:numPr>
          <w:ilvl w:val="0"/>
          <w:numId w:val="10"/>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1"/>
        <w:numPr>
          <w:ilvl w:val="0"/>
          <w:numId w:val="10"/>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1"/>
        <w:numPr>
          <w:ilvl w:val="0"/>
          <w:numId w:val="10"/>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1"/>
        <w:numPr>
          <w:ilvl w:val="0"/>
          <w:numId w:val="10"/>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30"/>
        <w:numPr>
          <w:ilvl w:val="0"/>
          <w:numId w:val="0"/>
        </w:numPr>
        <w:ind w:left="0" w:hanging="0"/>
        <w:outlineLvl w:val="0"/>
        <w:rPr/>
      </w:pPr>
      <w:bookmarkStart w:id="0" w:name="_Toc229567026"/>
      <w:r>
        <w:rPr/>
        <w:t>Сокращения</w:t>
      </w:r>
      <w:bookmarkEnd w:id="0"/>
    </w:p>
    <w:p>
      <w:pPr>
        <w:pStyle w:val="Style31"/>
        <w:ind w:firstLine="567"/>
        <w:rPr/>
      </w:pPr>
      <w:r>
        <w:rPr>
          <w:b/>
          <w:bCs/>
        </w:rPr>
        <w:t>ГК РФ</w:t>
      </w:r>
      <w:r>
        <w:rPr/>
        <w:t xml:space="preserve"> – Гражданской кодекс Российской Федерации.</w:t>
      </w:r>
    </w:p>
    <w:p>
      <w:pPr>
        <w:pStyle w:val="Style31"/>
        <w:ind w:firstLine="567"/>
        <w:rPr/>
      </w:pPr>
      <w:r>
        <w:rPr>
          <w:b/>
          <w:bCs/>
        </w:rPr>
        <w:t>ЕАЭС</w:t>
      </w:r>
      <w:r>
        <w:rPr/>
        <w:t xml:space="preserve"> – Евразийский экономический союз.</w:t>
      </w:r>
    </w:p>
    <w:p>
      <w:pPr>
        <w:pStyle w:val="Style31"/>
        <w:ind w:firstLine="567"/>
        <w:rPr/>
      </w:pPr>
      <w:r>
        <w:rPr>
          <w:b/>
          <w:bCs/>
        </w:rPr>
        <w:t>ЕГРИП</w:t>
      </w:r>
      <w:r>
        <w:rPr/>
        <w:t xml:space="preserve"> – Единый государственный реестр индивидуальных предпринимателей.</w:t>
      </w:r>
    </w:p>
    <w:p>
      <w:pPr>
        <w:pStyle w:val="Style31"/>
        <w:ind w:firstLine="567"/>
        <w:rPr/>
      </w:pPr>
      <w:r>
        <w:rPr>
          <w:b/>
          <w:bCs/>
        </w:rPr>
        <w:t>ЕГРЮЛ</w:t>
      </w:r>
      <w:r>
        <w:rPr/>
        <w:t xml:space="preserve"> – Единый государственный реестр юридических лиц.</w:t>
      </w:r>
    </w:p>
    <w:p>
      <w:pPr>
        <w:pStyle w:val="Style31"/>
        <w:ind w:firstLine="567"/>
        <w:rPr/>
      </w:pPr>
      <w:r>
        <w:rPr>
          <w:b/>
          <w:bCs/>
        </w:rPr>
        <w:t>ЕИС</w:t>
      </w:r>
      <w:r>
        <w:rPr/>
        <w:t xml:space="preserve"> – Единая информационная система в сфере закупок.</w:t>
      </w:r>
    </w:p>
    <w:p>
      <w:pPr>
        <w:pStyle w:val="Style31"/>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1"/>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1"/>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1"/>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1"/>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1"/>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1"/>
        <w:ind w:firstLine="567"/>
        <w:rPr/>
      </w:pPr>
      <w:r>
        <w:rPr>
          <w:b/>
          <w:bCs/>
        </w:rPr>
        <w:t>Извещение</w:t>
      </w:r>
      <w:r>
        <w:rPr/>
        <w:t xml:space="preserve"> – извещение о проведении настоящей закупки.</w:t>
      </w:r>
    </w:p>
    <w:p>
      <w:pPr>
        <w:pStyle w:val="Style31"/>
        <w:ind w:firstLine="567"/>
        <w:rPr/>
      </w:pPr>
      <w:r>
        <w:rPr>
          <w:b/>
          <w:bCs/>
        </w:rPr>
        <w:t>ИНН</w:t>
      </w:r>
      <w:r>
        <w:rPr/>
        <w:t xml:space="preserve"> – идентификационный номер налогоплательщика.</w:t>
      </w:r>
    </w:p>
    <w:p>
      <w:pPr>
        <w:pStyle w:val="Style31"/>
        <w:ind w:firstLine="567"/>
        <w:rPr/>
      </w:pPr>
      <w:r>
        <w:rPr>
          <w:b/>
          <w:bCs/>
        </w:rPr>
        <w:t>ИФНС</w:t>
      </w:r>
      <w:r>
        <w:rPr/>
        <w:t xml:space="preserve"> – инспекция Федеральной налоговой службы Российской Федерации.</w:t>
      </w:r>
    </w:p>
    <w:p>
      <w:pPr>
        <w:pStyle w:val="Style31"/>
        <w:ind w:firstLine="567"/>
        <w:rPr/>
      </w:pPr>
      <w:r>
        <w:rPr>
          <w:b/>
          <w:bCs/>
        </w:rPr>
        <w:t>МТР</w:t>
      </w:r>
      <w:r>
        <w:rPr/>
        <w:t xml:space="preserve"> – материально-технические ресурсы.</w:t>
      </w:r>
    </w:p>
    <w:p>
      <w:pPr>
        <w:pStyle w:val="Style31"/>
        <w:ind w:firstLine="567"/>
        <w:rPr/>
      </w:pPr>
      <w:r>
        <w:rPr>
          <w:b/>
          <w:bCs/>
        </w:rPr>
        <w:t>НДС</w:t>
      </w:r>
      <w:r>
        <w:rPr/>
        <w:t xml:space="preserve"> – налог на добавленную стоимость.</w:t>
      </w:r>
    </w:p>
    <w:p>
      <w:pPr>
        <w:pStyle w:val="Style31"/>
        <w:ind w:firstLine="567"/>
        <w:rPr/>
      </w:pPr>
      <w:r>
        <w:rPr>
          <w:b/>
          <w:bCs/>
        </w:rPr>
        <w:t>НМЦ</w:t>
      </w:r>
      <w:r>
        <w:rPr/>
        <w:t xml:space="preserve"> – начальная (максимальная) цена договора.</w:t>
      </w:r>
    </w:p>
    <w:p>
      <w:pPr>
        <w:pStyle w:val="Style31"/>
        <w:ind w:firstLine="567"/>
        <w:rPr/>
      </w:pPr>
      <w:r>
        <w:rPr>
          <w:b/>
          <w:bCs/>
        </w:rPr>
        <w:t>Оператор ЭП</w:t>
      </w:r>
      <w:r>
        <w:rPr/>
        <w:t xml:space="preserve"> – оператор электронной площадки.</w:t>
      </w:r>
    </w:p>
    <w:p>
      <w:pPr>
        <w:pStyle w:val="Style31"/>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1"/>
        <w:ind w:firstLine="567"/>
        <w:rPr/>
      </w:pPr>
      <w:r>
        <w:rPr>
          <w:b/>
          <w:bCs/>
        </w:rPr>
        <w:t>Положение о закупке</w:t>
      </w:r>
      <w:r>
        <w:rPr/>
        <w:t xml:space="preserve"> – Единое Положение о закупке продукции для нужд Группы РусГидро.</w:t>
      </w:r>
    </w:p>
    <w:p>
      <w:pPr>
        <w:pStyle w:val="Style31"/>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1"/>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31"/>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31"/>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1"/>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1"/>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1"/>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1"/>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1"/>
        <w:ind w:firstLine="567"/>
        <w:rPr/>
      </w:pPr>
      <w:r>
        <w:rPr>
          <w:b/>
          <w:bCs/>
        </w:rPr>
        <w:t>Субъект МСП</w:t>
      </w:r>
      <w:r>
        <w:rPr/>
        <w:t xml:space="preserve"> – субъект малого и среднего предпринимательства.</w:t>
      </w:r>
    </w:p>
    <w:p>
      <w:pPr>
        <w:pStyle w:val="Style31"/>
        <w:ind w:firstLine="567"/>
        <w:rPr/>
      </w:pPr>
      <w:r>
        <w:rPr>
          <w:b/>
          <w:bCs/>
        </w:rPr>
        <w:t>ЭП</w:t>
      </w:r>
      <w:r>
        <w:rPr/>
        <w:t xml:space="preserve"> – электронная площадка.</w:t>
      </w:r>
    </w:p>
    <w:p>
      <w:pPr>
        <w:pStyle w:val="Style30"/>
        <w:numPr>
          <w:ilvl w:val="0"/>
          <w:numId w:val="0"/>
        </w:numPr>
        <w:ind w:left="0" w:hanging="0"/>
        <w:outlineLvl w:val="0"/>
        <w:rPr/>
      </w:pPr>
      <w:bookmarkStart w:id="1" w:name="_Toc229567027"/>
      <w:r>
        <w:rPr/>
        <w:t>Термины и определения</w:t>
      </w:r>
      <w:bookmarkEnd w:id="1"/>
    </w:p>
    <w:p>
      <w:pPr>
        <w:pStyle w:val="Style31"/>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1"/>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1"/>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1"/>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1"/>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1"/>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1"/>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1"/>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1"/>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1"/>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1"/>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1"/>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1"/>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1"/>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1"/>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1"/>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1"/>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1"/>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1"/>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1"/>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1"/>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1"/>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1"/>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1"/>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1"/>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1"/>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1"/>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1"/>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1"/>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1"/>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31"/>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5"/>
        <w:rPr/>
      </w:pPr>
      <w:bookmarkStart w:id="2" w:name="_Ref125359988"/>
      <w:bookmarkStart w:id="3" w:name="_Toc229567028"/>
      <w:r>
        <w:rPr/>
        <w:t>Основные сведения о закупке</w:t>
      </w:r>
      <w:bookmarkEnd w:id="2"/>
      <w:bookmarkEnd w:id="3"/>
    </w:p>
    <w:p>
      <w:pPr>
        <w:pStyle w:val="Style26"/>
        <w:rPr/>
      </w:pPr>
      <w:bookmarkStart w:id="4" w:name="_Toc229567029"/>
      <w:r>
        <w:rPr/>
        <w:t>Статус настоящего раздела</w:t>
      </w:r>
      <w:bookmarkEnd w:id="4"/>
    </w:p>
    <w:p>
      <w:pPr>
        <w:pStyle w:val="Style27"/>
        <w:rPr/>
      </w:pPr>
      <w:r>
        <w:rPr/>
        <w:t>В настоящем разделе содержатся основные сведения о предмете, способе и иных ключевых условиях проводимой закупки.</w:t>
      </w:r>
    </w:p>
    <w:p>
      <w:pPr>
        <w:pStyle w:val="Style27"/>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7"/>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26"/>
        <w:spacing w:before="360" w:after="120"/>
        <w:rPr/>
      </w:pPr>
      <w:bookmarkStart w:id="6" w:name="_Ref125359973"/>
      <w:bookmarkStart w:id="7" w:name="_Ref127270076"/>
      <w:bookmarkStart w:id="8" w:name="_Toc229567030"/>
      <w:r>
        <w:rPr/>
        <w:t>Информация о проводимой закупке</w:t>
      </w:r>
      <w:bookmarkEnd w:id="6"/>
      <w:bookmarkEnd w:id="7"/>
      <w:bookmarkEnd w:id="8"/>
    </w:p>
    <w:tbl>
      <w:tblPr>
        <w:tblStyle w:val="af6"/>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44"/>
        <w:gridCol w:w="3234"/>
        <w:gridCol w:w="5676"/>
      </w:tblGrid>
      <w:tr>
        <w:trPr>
          <w:cnfStyle w:val="100000000000" w:firstRow="1" w:lastRow="0" w:firstColumn="0" w:lastColumn="0" w:oddVBand="0" w:evenVBand="0" w:oddHBand="0" w:evenHBand="0" w:firstRowFirstColumn="0" w:firstRowLastColumn="0" w:lastRowFirstColumn="0" w:lastRowLastColumn="0"/>
        </w:trPr>
        <w:tc>
          <w:tcPr>
            <w:tcW w:w="844"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4"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9" w:name="_Ref125360980"/>
            <w:bookmarkStart w:id="10" w:name="_Ref125360980"/>
            <w:bookmarkEnd w:id="10"/>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96"/>
            <w:bookmarkStart w:id="12" w:name="_Ref125360996"/>
            <w:bookmarkEnd w:id="12"/>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1"/>
              <w:widowControl w:val="false"/>
              <w:suppressAutoHyphens w:val="true"/>
              <w:spacing w:before="60" w:after="60"/>
              <w:rPr/>
            </w:pPr>
            <w:r>
              <w:rPr>
                <w:rStyle w:val="Style11"/>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Лот № 11-</w:t>
            </w:r>
            <w:r>
              <w:rPr>
                <w:rStyle w:val="Style11"/>
                <w:rFonts w:eastAsia="Times New Roman" w:cs="Times New Roman"/>
                <w:b w:val="false"/>
                <w:i w:val="false"/>
                <w:iCs w:val="false"/>
                <w:strike w:val="false"/>
                <w:dstrike w:val="false"/>
                <w:outline w:val="false"/>
                <w:shadow w:val="false"/>
                <w:color w:val="000000"/>
                <w:kern w:val="0"/>
                <w:sz w:val="26"/>
                <w:szCs w:val="22"/>
                <w:u w:val="none"/>
                <w:shd w:fill="auto" w:val="clear"/>
                <w:em w:val="none"/>
                <w:lang w:val="ru-RU" w:eastAsia="en-US" w:bidi="ar-SA"/>
              </w:rPr>
              <w:t>ЭКСП-БПД-2026-КамГЭС</w:t>
            </w:r>
            <w:r>
              <w:rPr>
                <w:rStyle w:val="Style11"/>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 xml:space="preserve">: </w:t>
              <w:br/>
            </w:r>
            <w:r>
              <w:rPr>
                <w:rStyle w:val="Style11"/>
                <w:rFonts w:eastAsia="Times New Roman" w:cs="Times New Roman"/>
                <w:b w:val="false"/>
                <w:i w:val="false"/>
                <w:iCs w:val="false"/>
                <w:strike w:val="false"/>
                <w:dstrike w:val="false"/>
                <w:outline w:val="false"/>
                <w:shadow w:val="false"/>
                <w:color w:val="000000"/>
                <w:kern w:val="0"/>
                <w:sz w:val="26"/>
                <w:szCs w:val="26"/>
                <w:u w:val="none"/>
                <w:shd w:fill="auto" w:val="clear"/>
                <w:em w:val="none"/>
                <w:lang w:val="ru-RU" w:eastAsia="en-US" w:bidi="ar-SA"/>
              </w:rPr>
              <w:t>ОКПД2 14.12. Поставка средств индивидуальной защиты от общих производственных загрязнений в корпоративном стиле Группы РусГидро для нужд филиала "РусГидро"-"Камская ГЭС"</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35729276"/>
            <w:bookmarkStart w:id="14" w:name="_Ref135729276"/>
            <w:bookmarkEnd w:id="14"/>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7124"/>
            <w:bookmarkStart w:id="16" w:name="_Ref125367124"/>
            <w:bookmarkEnd w:id="16"/>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764"/>
            <w:bookmarkStart w:id="18" w:name="_Ref125360764"/>
            <w:bookmarkEnd w:id="18"/>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Электронная площадка:</w:t>
            </w:r>
          </w:p>
          <w:p>
            <w:pPr>
              <w:pStyle w:val="Normal"/>
              <w:widowControl w:val="false"/>
              <w:suppressAutoHyphens w:val="true"/>
              <w:jc w:val="left"/>
              <w:rPr/>
            </w:pPr>
            <w:r>
              <w:rPr>
                <w:rStyle w:val="Hyperlink"/>
                <w:rFonts w:eastAsia="Calibri" w:cs=""/>
                <w:kern w:val="0"/>
                <w:sz w:val="26"/>
                <w:szCs w:val="22"/>
                <w:lang w:val="ru-RU" w:eastAsia="en-US" w:bidi="ar-SA"/>
              </w:rPr>
              <w:t>https://tender.lot-online</w:t>
            </w:r>
            <w:r>
              <w:rPr>
                <w:rStyle w:val="Hyperlink"/>
                <w:rFonts w:eastAsia="Calibri" w:cs="" w:cstheme="minorBidi" w:eastAsiaTheme="minorHAnsi"/>
                <w:kern w:val="0"/>
                <w:sz w:val="26"/>
                <w:szCs w:val="22"/>
                <w:shd w:fill="FFFFFF" w:val="clear"/>
                <w:lang w:val="ru-RU" w:eastAsia="en-US" w:bidi="ar-SA"/>
              </w:rPr>
              <w:t>.ru</w:t>
            </w:r>
            <w:r>
              <w:rPr>
                <w:rStyle w:val="Style11"/>
                <w:rFonts w:eastAsia="Calibri" w:cs="" w:cstheme="minorBidi" w:eastAsiaTheme="minorHAnsi"/>
                <w:kern w:val="0"/>
                <w:sz w:val="26"/>
                <w:szCs w:val="22"/>
                <w:shd w:fill="FFFFFF" w:val="clear"/>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uppressAutoHyphens w:val="true"/>
              <w:spacing w:before="120" w:after="120"/>
              <w:jc w:val="left"/>
              <w:rPr>
                <w:i/>
                <w:i/>
                <w:shd w:fill="FFFF99" w:val="clear"/>
              </w:rPr>
            </w:pPr>
            <w:hyperlink r:id="rId2">
              <w:r>
                <w:rPr>
                  <w:rStyle w:val="Hyperlink"/>
                  <w:rFonts w:eastAsia="Calibri" w:cs=""/>
                  <w:kern w:val="0"/>
                  <w:sz w:val="26"/>
                  <w:szCs w:val="22"/>
                  <w:lang w:val="ru-RU" w:eastAsia="en-US" w:bidi="ar-SA"/>
                </w:rPr>
                <w:t>https://tender.lot-online.ru/app/EtpDocList/page</w:t>
              </w:r>
            </w:hyperlink>
          </w:p>
          <w:p>
            <w:pPr>
              <w:pStyle w:val="Normal"/>
              <w:widowControl w:val="false"/>
              <w:suppressAutoHyphens w:val="true"/>
              <w:spacing w:before="120" w:after="120"/>
              <w:jc w:val="left"/>
              <w:rPr>
                <w:i/>
                <w:i/>
                <w:shd w:fill="FFFF99" w:val="clear"/>
              </w:rPr>
            </w:pPr>
            <w:r>
              <w:rPr>
                <w:i/>
                <w:shd w:fill="FFFF99" w:val="clear"/>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70"/>
            <w:bookmarkStart w:id="20" w:name="_Ref125360970"/>
            <w:bookmarkEnd w:id="20"/>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31"/>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88"/>
            <w:bookmarkStart w:id="22" w:name="_Ref125360988"/>
            <w:bookmarkEnd w:id="22"/>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1"/>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(полное):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Публичное акционерное общество «Федеральная гидрогенерирующая компания – РусГидро»</w:t>
            </w:r>
          </w:p>
          <w:p>
            <w:pPr>
              <w:pStyle w:val="Style31"/>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(сокращенное):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ПАО «РусГидро»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Место нахождения:</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660049, Красноярский край, г.о.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Красноярск, г. Красноярск,</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ул. Перенсона, зд. 2а, помещ. 1.</w:t>
            </w:r>
          </w:p>
          <w:p>
            <w:pPr>
              <w:pStyle w:val="Style31"/>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Адрес электронной почты: </w:t>
            </w:r>
            <w:r>
              <w:rPr>
                <w:rStyle w:val="Hyperlink"/>
                <w:rFonts w:eastAsia="Calibri" w:cs=""/>
                <w:b w:val="false"/>
                <w:i w:val="false"/>
                <w:iCs w:val="false"/>
                <w:kern w:val="0"/>
                <w:sz w:val="26"/>
                <w:szCs w:val="26"/>
                <w:lang w:val="en-US" w:eastAsia="en-US" w:bidi="ar-SA"/>
              </w:rPr>
              <w:t>office</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rushydro</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w:t>
            </w:r>
          </w:p>
          <w:p>
            <w:pPr>
              <w:pStyle w:val="Style31"/>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Контактный телефон: </w:t>
            </w:r>
            <w:r>
              <w:rPr>
                <w:rFonts w:eastAsia="Calibri" w:cs=""/>
                <w:b w:val="false"/>
                <w:i w:val="false"/>
                <w:iCs w:val="false"/>
                <w:kern w:val="0"/>
                <w:sz w:val="26"/>
                <w:szCs w:val="26"/>
                <w:lang w:val="ru-RU" w:eastAsia="en-US" w:bidi="ar-SA"/>
              </w:rPr>
              <w:t>+7(495)122-05-55, +78003338000</w:t>
            </w:r>
          </w:p>
          <w:p>
            <w:pPr>
              <w:pStyle w:val="Tableheader"/>
              <w:widowControl w:val="false"/>
              <w:suppressAutoHyphens w:val="true"/>
              <w:spacing w:lineRule="auto" w:line="240" w:before="120" w:after="120"/>
              <w:rPr/>
            </w:pPr>
            <w:r>
              <w:rPr>
                <w:rStyle w:val="Style11"/>
                <w:rFonts w:eastAsia="Calibri" w:cs=""/>
                <w:b w:val="false"/>
                <w:i w:val="false"/>
                <w:iCs w:val="false"/>
                <w:kern w:val="0"/>
                <w:sz w:val="26"/>
                <w:szCs w:val="26"/>
                <w:shd w:fill="FFFFFF" w:val="clear"/>
                <w:lang w:val="ru-RU" w:eastAsia="en-US" w:bidi="ar-SA"/>
              </w:rPr>
              <w:t>В лице Филиала ПАО «РусГидро»-«Камская ГЭС», адрес: 614030, г. Пермь, ул. Соликамская 329</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54"/>
            <w:bookmarkStart w:id="24" w:name="_Ref125360954"/>
            <w:bookmarkEnd w:id="24"/>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(полное):</w:t>
            </w:r>
          </w:p>
          <w:p>
            <w:pPr>
              <w:pStyle w:val="Tableheader"/>
              <w:widowControl w:val="false"/>
              <w:suppressAutoHyphens w:val="true"/>
              <w:rPr>
                <w:b w:val="false"/>
                <w:sz w:val="26"/>
                <w:szCs w:val="26"/>
              </w:rPr>
            </w:pPr>
            <w:r>
              <w:rPr>
                <w:rFonts w:eastAsia="Calibri" w:cs=""/>
                <w:b w:val="false"/>
                <w:kern w:val="0"/>
                <w:sz w:val="26"/>
                <w:szCs w:val="26"/>
                <w:lang w:val="ru-RU" w:eastAsia="en-US" w:bidi="ar-SA"/>
              </w:rPr>
              <w:t>Публичное акционерное общество «Федеральная гидрогенерирующая компания – РусГидро»</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(сокращенное):</w:t>
            </w:r>
          </w:p>
          <w:p>
            <w:pPr>
              <w:pStyle w:val="Tableheader"/>
              <w:widowControl w:val="false"/>
              <w:suppressAutoHyphens w:val="true"/>
              <w:rPr>
                <w:b w:val="false"/>
                <w:sz w:val="26"/>
                <w:szCs w:val="26"/>
              </w:rPr>
            </w:pPr>
            <w:r>
              <w:rPr>
                <w:rFonts w:eastAsia="Calibri" w:cs=""/>
                <w:b w:val="false"/>
                <w:kern w:val="0"/>
                <w:sz w:val="26"/>
                <w:szCs w:val="26"/>
                <w:lang w:val="ru-RU" w:eastAsia="en-US" w:bidi="ar-SA"/>
              </w:rPr>
              <w:t>ПАО «РусГидро»</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нахождения:</w:t>
            </w:r>
          </w:p>
          <w:p>
            <w:pPr>
              <w:pStyle w:val="Tableheader"/>
              <w:widowControl w:val="false"/>
              <w:suppressAutoHyphens w:val="true"/>
              <w:rPr>
                <w:b w:val="false"/>
                <w:sz w:val="26"/>
                <w:szCs w:val="26"/>
              </w:rPr>
            </w:pPr>
            <w:r>
              <w:rPr>
                <w:rFonts w:eastAsia="Calibri" w:cs=""/>
                <w:b w:val="false"/>
                <w:kern w:val="0"/>
                <w:sz w:val="26"/>
                <w:szCs w:val="26"/>
                <w:lang w:val="ru-RU" w:eastAsia="en-US" w:bidi="ar-SA"/>
              </w:rPr>
              <w:t>Место нахождения:</w:t>
            </w:r>
          </w:p>
          <w:p>
            <w:pPr>
              <w:pStyle w:val="Tableheader"/>
              <w:widowControl w:val="false"/>
              <w:suppressAutoHyphens w:val="true"/>
              <w:rPr>
                <w:b w:val="false"/>
                <w:sz w:val="26"/>
                <w:szCs w:val="26"/>
              </w:rPr>
            </w:pPr>
            <w:r>
              <w:rPr>
                <w:rFonts w:eastAsia="Calibri" w:cs=""/>
                <w:b w:val="false"/>
                <w:kern w:val="0"/>
                <w:sz w:val="26"/>
                <w:szCs w:val="26"/>
                <w:lang w:val="ru-RU" w:eastAsia="en-US" w:bidi="ar-SA"/>
              </w:rPr>
              <w:t>660049, Красноярский край, г.о.</w:t>
            </w:r>
          </w:p>
          <w:p>
            <w:pPr>
              <w:pStyle w:val="Tableheader"/>
              <w:widowControl w:val="false"/>
              <w:suppressAutoHyphens w:val="true"/>
              <w:rPr>
                <w:b w:val="false"/>
                <w:sz w:val="26"/>
                <w:szCs w:val="26"/>
              </w:rPr>
            </w:pPr>
            <w:r>
              <w:rPr>
                <w:rFonts w:eastAsia="Calibri" w:cs=""/>
                <w:b w:val="false"/>
                <w:kern w:val="0"/>
                <w:sz w:val="26"/>
                <w:szCs w:val="26"/>
                <w:lang w:val="ru-RU" w:eastAsia="en-US" w:bidi="ar-SA"/>
              </w:rPr>
              <w:t>Красноярск, г. Красноярск,</w:t>
            </w:r>
          </w:p>
          <w:p>
            <w:pPr>
              <w:pStyle w:val="Tableheader"/>
              <w:widowControl w:val="false"/>
              <w:suppressAutoHyphens w:val="true"/>
              <w:rPr>
                <w:b w:val="false"/>
                <w:sz w:val="26"/>
                <w:szCs w:val="26"/>
              </w:rPr>
            </w:pPr>
            <w:r>
              <w:rPr>
                <w:rFonts w:eastAsia="Calibri" w:cs=""/>
                <w:b w:val="false"/>
                <w:kern w:val="0"/>
                <w:sz w:val="26"/>
                <w:szCs w:val="26"/>
                <w:lang w:val="ru-RU" w:eastAsia="en-US" w:bidi="ar-SA"/>
              </w:rPr>
              <w:t>ул. Перенсона, зд. 2а, помещ. 1.</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suppressAutoHyphens w:val="true"/>
              <w:rPr>
                <w:b w:val="false"/>
                <w:sz w:val="26"/>
                <w:szCs w:val="26"/>
              </w:rPr>
            </w:pPr>
            <w:r>
              <w:rPr>
                <w:rStyle w:val="Hyperlink"/>
                <w:rFonts w:eastAsia="Calibri" w:cs=""/>
                <w:b w:val="false"/>
                <w:kern w:val="0"/>
                <w:sz w:val="26"/>
                <w:szCs w:val="26"/>
                <w:lang w:val="en-US" w:eastAsia="en-US" w:bidi="ar-SA"/>
              </w:rPr>
              <w:t>office</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rushydro</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suppressAutoHyphens w:val="true"/>
              <w:rPr>
                <w:b w:val="false"/>
                <w:sz w:val="26"/>
                <w:szCs w:val="26"/>
              </w:rPr>
            </w:pPr>
            <w:r>
              <w:rPr>
                <w:rFonts w:eastAsia="Calibri" w:cs=""/>
                <w:b w:val="false"/>
                <w:kern w:val="0"/>
                <w:sz w:val="26"/>
                <w:szCs w:val="26"/>
                <w:lang w:val="ru-RU" w:eastAsia="en-US" w:bidi="ar-SA"/>
              </w:rPr>
              <w:t>+7(495)122-05-55, +78003338000</w:t>
            </w:r>
          </w:p>
          <w:p>
            <w:pPr>
              <w:pStyle w:val="Tableheader"/>
              <w:widowControl w:val="false"/>
              <w:suppressAutoHyphens w:val="true"/>
              <w:spacing w:before="120" w:after="120"/>
              <w:rPr/>
            </w:pPr>
            <w:r>
              <w:rPr>
                <w:rStyle w:val="Style11"/>
                <w:b w:val="false"/>
                <w:i w:val="false"/>
                <w:iCs w:val="false"/>
                <w:sz w:val="26"/>
                <w:szCs w:val="26"/>
                <w:shd w:fill="auto" w:val="clear"/>
                <w:lang w:val="ru-RU"/>
              </w:rPr>
              <w:t>В лице Филиала ПАО «РусГидро»-«Камская ГЭС», адрес: 614030, г. Пермь, ул. Соликамская 329</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1238"/>
            <w:bookmarkStart w:id="26" w:name="_Ref125361238"/>
            <w:bookmarkEnd w:id="26"/>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(Ф.И.О.):</w:t>
            </w:r>
          </w:p>
          <w:p>
            <w:pPr>
              <w:pStyle w:val="Tableheader"/>
              <w:widowControl w:val="false"/>
              <w:suppressAutoHyphens w:val="true"/>
              <w:spacing w:before="120" w:after="120"/>
              <w:rPr>
                <w:b w:val="false"/>
                <w:sz w:val="26"/>
                <w:szCs w:val="26"/>
              </w:rPr>
            </w:pPr>
            <w:r>
              <w:rPr>
                <w:rFonts w:eastAsia="Calibri" w:cs=""/>
                <w:b w:val="false"/>
                <w:kern w:val="0"/>
                <w:sz w:val="26"/>
                <w:szCs w:val="26"/>
                <w:lang w:val="ru-RU" w:eastAsia="en-US" w:bidi="ar-SA"/>
              </w:rPr>
              <w:t>Начальник отдела закупок Швалюк Елена Эдуардовна</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suppressAutoHyphens w:val="true"/>
              <w:spacing w:before="120" w:after="120"/>
              <w:rPr>
                <w:rStyle w:val="Style22"/>
                <w:i w:val="false"/>
                <w:i w:val="false"/>
                <w:sz w:val="26"/>
                <w:szCs w:val="26"/>
                <w:shd w:fill="auto" w:val="clear"/>
              </w:rPr>
            </w:pPr>
            <w:r>
              <w:rPr>
                <w:rStyle w:val="Hyperlink"/>
                <w:rFonts w:eastAsia="Calibri" w:cs=""/>
                <w:b w:val="false"/>
                <w:kern w:val="0"/>
                <w:sz w:val="26"/>
                <w:szCs w:val="26"/>
                <w:lang w:val="ru-RU" w:eastAsia="en-US" w:bidi="ar-SA"/>
              </w:rPr>
              <w:t>Shvalyukee@rushydro.ru</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suppressAutoHyphens w:val="true"/>
              <w:spacing w:before="120" w:after="120"/>
              <w:rPr/>
            </w:pPr>
            <w:r>
              <w:rPr>
                <w:rStyle w:val="Style11"/>
                <w:b w:val="false"/>
                <w:i w:val="false"/>
                <w:iCs w:val="false"/>
                <w:sz w:val="26"/>
                <w:szCs w:val="26"/>
                <w:shd w:fill="auto" w:val="clear"/>
                <w:lang w:val="ru-RU"/>
              </w:rPr>
              <w:t>(342) 270-98-56</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2694"/>
            <w:bookmarkStart w:id="28" w:name="_Ref125362694"/>
            <w:bookmarkEnd w:id="28"/>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highlight w:val="none"/>
                <w:shd w:fill="auto" w:val="clear"/>
                <w:lang w:val="ru-RU" w:eastAsia="en-US" w:bidi="ar-SA"/>
              </w:rPr>
            </w:pPr>
            <w:r>
              <w:rPr>
                <w:rFonts w:eastAsia="Calibri" w:cs=""/>
                <w:kern w:val="0"/>
                <w:sz w:val="26"/>
                <w:szCs w:val="22"/>
                <w:shd w:fill="auto" w:val="clear"/>
                <w:lang w:val="ru-RU" w:eastAsia="en-US" w:bidi="ar-SA"/>
              </w:rPr>
            </w:r>
            <w:bookmarkStart w:id="29" w:name="_Ref125360963"/>
            <w:bookmarkStart w:id="30" w:name="_Ref125360963"/>
            <w:bookmarkEnd w:id="30"/>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размещения Извещения о проведении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31</w:t>
            </w:r>
            <w:r>
              <w:rPr>
                <w:rFonts w:eastAsia="Calibri" w:cs=""/>
                <w:kern w:val="0"/>
                <w:sz w:val="26"/>
                <w:szCs w:val="22"/>
                <w:lang w:val="ru-RU" w:eastAsia="en-US" w:bidi="ar-SA"/>
              </w:rPr>
              <w:t xml:space="preserve">» </w:t>
            </w:r>
            <w:r>
              <w:rPr>
                <w:rFonts w:eastAsia="Calibri" w:cs=""/>
                <w:kern w:val="0"/>
                <w:sz w:val="26"/>
                <w:szCs w:val="22"/>
                <w:lang w:val="ru-RU" w:eastAsia="en-US" w:bidi="ar-SA"/>
              </w:rPr>
              <w:t>июля</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г.</w:t>
            </w:r>
          </w:p>
          <w:p>
            <w:pPr>
              <w:pStyle w:val="Style31"/>
              <w:widowControl w:val="false"/>
              <w:suppressAutoHyphens w:val="true"/>
              <w:spacing w:before="60" w:after="60"/>
              <w:rPr>
                <w:rStyle w:val="Style11"/>
              </w:rPr>
            </w:pPr>
            <w:r>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837"/>
            <w:bookmarkStart w:id="32" w:name="_Ref125362837"/>
            <w:bookmarkEnd w:id="32"/>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953 326,29</w:t>
            </w:r>
            <w:r>
              <w:rPr>
                <w:rFonts w:eastAsia="Times New Roman" w:cs="Times New Roman"/>
                <w:i w:val="false"/>
                <w:iCs w:val="false"/>
                <w:kern w:val="0"/>
                <w:sz w:val="26"/>
                <w:szCs w:val="22"/>
                <w:lang w:val="ru-RU" w:eastAsia="en-US" w:bidi="ar-SA"/>
              </w:rPr>
              <w:t xml:space="preserve"> </w:t>
            </w:r>
            <w:r>
              <w:rPr>
                <w:rFonts w:eastAsia="Calibri" w:cs=""/>
                <w:kern w:val="0"/>
                <w:sz w:val="26"/>
                <w:szCs w:val="22"/>
                <w:lang w:val="ru-RU" w:eastAsia="en-US" w:bidi="ar-SA"/>
              </w:rPr>
              <w:t>руб., без учета НДС.</w:t>
            </w:r>
          </w:p>
          <w:p>
            <w:pPr>
              <w:pStyle w:val="Style31"/>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pPr>
            <w:r>
              <w:rPr>
                <w:rStyle w:val="Style14"/>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Style w:val="Style14"/>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3076"/>
            <w:bookmarkStart w:id="34" w:name="_Ref125363076"/>
            <w:bookmarkEnd w:id="34"/>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995"/>
            <w:bookmarkStart w:id="36" w:name="_Ref125362995"/>
            <w:bookmarkEnd w:id="36"/>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Применение законодательства о национальном режиме:</w:t>
            </w:r>
          </w:p>
        </w:tc>
        <w:tc>
          <w:tcPr>
            <w:tcW w:w="5676" w:type="dxa"/>
            <w:tcBorders/>
          </w:tcPr>
          <w:p>
            <w:pPr>
              <w:pStyle w:val="Style34"/>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не предоставляется.</w:t>
            </w:r>
          </w:p>
          <w:p>
            <w:pPr>
              <w:pStyle w:val="Style34"/>
              <w:keepNext w:val="true"/>
              <w:widowControl w:val="false"/>
              <w:suppressAutoHyphens w:val="true"/>
              <w:spacing w:before="60" w:after="60"/>
              <w:rPr>
                <w:rFonts w:ascii="Times New Roman" w:hAnsi="Times New Roman" w:eastAsia="Calibri" w:cs=""/>
                <w:kern w:val="0"/>
                <w:sz w:val="26"/>
                <w:szCs w:val="22"/>
                <w:lang w:val="ru-RU" w:eastAsia="en-US" w:bidi="ar-SA"/>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Установлен режим запрета закупки иностранной продукции (или ее части).</w:t>
            </w:r>
          </w:p>
          <w:p>
            <w:pPr>
              <w:pStyle w:val="Style34"/>
              <w:keepNext w:val="true"/>
              <w:widowControl w:val="false"/>
              <w:suppressAutoHyphens w:val="true"/>
              <w:spacing w:before="60" w:after="60"/>
              <w:rPr>
                <w:rFonts w:ascii="Times New Roman" w:hAnsi="Times New Roman" w:eastAsia="Calibri" w:cs=""/>
                <w:kern w:val="0"/>
                <w:sz w:val="26"/>
                <w:szCs w:val="22"/>
                <w:lang w:val="ru-RU" w:eastAsia="en-US" w:bidi="ar-SA"/>
              </w:rPr>
            </w:pPr>
            <w:r>
              <w:rPr/>
            </w:r>
          </w:p>
          <w:p>
            <w:pPr>
              <w:pStyle w:val="Style31"/>
              <w:widowControl w:val="false"/>
              <w:suppressAutoHyphens w:val="true"/>
              <w:spacing w:before="60" w:after="60"/>
              <w:rPr/>
            </w:pPr>
            <w:r>
              <w:rPr>
                <w:rFonts w:eastAsia="Calibri" w:cs=""/>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533737"/>
            <w:bookmarkStart w:id="38" w:name="_Ref125533737"/>
            <w:bookmarkEnd w:id="38"/>
          </w:p>
        </w:tc>
        <w:tc>
          <w:tcPr>
            <w:tcW w:w="323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475086"/>
            <w:bookmarkStart w:id="40" w:name="_Ref125475086"/>
            <w:bookmarkEnd w:id="40"/>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highlight w:val="none"/>
                <w:shd w:fill="FFD8CE" w:val="clear"/>
                <w:lang w:val="ru-RU" w:eastAsia="en-US" w:bidi="ar-SA"/>
              </w:rPr>
            </w:pPr>
            <w:r>
              <w:rPr>
                <w:rFonts w:eastAsia="Calibri" w:cs=""/>
                <w:kern w:val="0"/>
                <w:sz w:val="26"/>
                <w:szCs w:val="22"/>
                <w:shd w:fill="FFD8CE" w:val="clear"/>
                <w:lang w:val="ru-RU" w:eastAsia="en-US" w:bidi="ar-SA"/>
              </w:rPr>
            </w:r>
            <w:bookmarkStart w:id="41" w:name="_Ref125360779"/>
            <w:bookmarkStart w:id="42" w:name="_Ref125360779"/>
            <w:bookmarkEnd w:id="42"/>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начала; дата и время окончания срока подачи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31</w:t>
            </w:r>
            <w:r>
              <w:rPr>
                <w:rFonts w:eastAsia="Calibri" w:cs=""/>
                <w:kern w:val="0"/>
                <w:sz w:val="26"/>
                <w:szCs w:val="22"/>
                <w:lang w:val="ru-RU" w:eastAsia="en-US" w:bidi="ar-SA"/>
              </w:rPr>
              <w:t xml:space="preserve">» </w:t>
            </w:r>
            <w:r>
              <w:rPr>
                <w:rFonts w:eastAsia="Calibri" w:cs=""/>
                <w:kern w:val="0"/>
                <w:sz w:val="26"/>
                <w:szCs w:val="22"/>
                <w:lang w:val="ru-RU" w:eastAsia="en-US" w:bidi="ar-SA"/>
              </w:rPr>
              <w:t>июля</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г.</w:t>
            </w:r>
          </w:p>
          <w:p>
            <w:pPr>
              <w:pStyle w:val="Style31"/>
              <w:widowControl w:val="false"/>
              <w:suppressAutoHyphens w:val="true"/>
              <w:spacing w:before="60" w:after="60"/>
              <w:rPr>
                <w:rStyle w:val="Style11"/>
                <w:rFonts w:eastAsia="Calibri" w:cs=""/>
                <w:kern w:val="0"/>
                <w:sz w:val="26"/>
                <w:szCs w:val="22"/>
                <w:lang w:val="ru-RU" w:eastAsia="en-US" w:bidi="ar-SA"/>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11</w:t>
            </w:r>
            <w:r>
              <w:rPr>
                <w:rFonts w:eastAsia="Calibri" w:cs=""/>
                <w:kern w:val="0"/>
                <w:sz w:val="26"/>
                <w:szCs w:val="22"/>
                <w:lang w:val="ru-RU" w:eastAsia="en-US" w:bidi="ar-SA"/>
              </w:rPr>
              <w:t xml:space="preserve">» </w:t>
            </w:r>
            <w:r>
              <w:rPr>
                <w:rFonts w:eastAsia="Calibri" w:cs=""/>
                <w:kern w:val="0"/>
                <w:sz w:val="26"/>
                <w:szCs w:val="22"/>
                <w:lang w:val="ru-RU" w:eastAsia="en-US" w:bidi="ar-SA"/>
              </w:rPr>
              <w:t>августа</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xml:space="preserve"> г. в </w:t>
            </w:r>
            <w:r>
              <w:rPr>
                <w:rFonts w:eastAsia="Calibri" w:cs=""/>
                <w:kern w:val="0"/>
                <w:sz w:val="26"/>
                <w:szCs w:val="22"/>
                <w:lang w:val="ru-RU" w:eastAsia="en-US" w:bidi="ar-SA"/>
              </w:rPr>
              <w:t>12</w:t>
            </w:r>
            <w:r>
              <w:rPr>
                <w:rFonts w:eastAsia="Calibri" w:cs=""/>
                <w:kern w:val="0"/>
                <w:sz w:val="26"/>
                <w:szCs w:val="22"/>
                <w:lang w:val="ru-RU" w:eastAsia="en-US" w:bidi="ar-SA"/>
              </w:rPr>
              <w:t xml:space="preserve"> ч. </w:t>
            </w:r>
            <w:r>
              <w:rPr>
                <w:rFonts w:eastAsia="Calibri" w:cs=""/>
                <w:kern w:val="0"/>
                <w:sz w:val="26"/>
                <w:szCs w:val="22"/>
                <w:lang w:val="ru-RU" w:eastAsia="en-US" w:bidi="ar-SA"/>
              </w:rPr>
              <w:t>00</w:t>
            </w:r>
            <w:r>
              <w:rPr>
                <w:rFonts w:eastAsia="Calibri" w:cs=""/>
                <w:kern w:val="0"/>
                <w:sz w:val="26"/>
                <w:szCs w:val="22"/>
                <w:lang w:val="ru-RU" w:eastAsia="en-US" w:bidi="ar-SA"/>
              </w:rPr>
              <w:t> мин.</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Срок предоставления Участникам разъяснений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11</w:t>
            </w:r>
            <w:r>
              <w:rPr>
                <w:rFonts w:eastAsia="Calibri" w:cs=""/>
                <w:kern w:val="0"/>
                <w:sz w:val="26"/>
                <w:szCs w:val="22"/>
                <w:lang w:val="ru-RU" w:eastAsia="en-US" w:bidi="ar-SA"/>
              </w:rPr>
              <w:t xml:space="preserve">» </w:t>
            </w:r>
            <w:r>
              <w:rPr>
                <w:rFonts w:eastAsia="Calibri" w:cs=""/>
                <w:kern w:val="0"/>
                <w:sz w:val="26"/>
                <w:szCs w:val="22"/>
                <w:lang w:val="ru-RU" w:eastAsia="en-US" w:bidi="ar-SA"/>
              </w:rPr>
              <w:t>августа</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xml:space="preserve"> г. в </w:t>
            </w:r>
            <w:r>
              <w:rPr>
                <w:rFonts w:eastAsia="Calibri" w:cs=""/>
                <w:kern w:val="0"/>
                <w:sz w:val="26"/>
                <w:szCs w:val="22"/>
                <w:lang w:val="ru-RU" w:eastAsia="en-US" w:bidi="ar-SA"/>
              </w:rPr>
              <w:t>12</w:t>
            </w:r>
            <w:r>
              <w:rPr>
                <w:rFonts w:eastAsia="Calibri" w:cs=""/>
                <w:kern w:val="0"/>
                <w:sz w:val="26"/>
                <w:szCs w:val="22"/>
                <w:lang w:val="ru-RU" w:eastAsia="en-US" w:bidi="ar-SA"/>
              </w:rPr>
              <w:t xml:space="preserve"> ч. </w:t>
            </w:r>
            <w:r>
              <w:rPr>
                <w:rFonts w:eastAsia="Calibri" w:cs=""/>
                <w:kern w:val="0"/>
                <w:sz w:val="26"/>
                <w:szCs w:val="22"/>
                <w:lang w:val="ru-RU" w:eastAsia="en-US" w:bidi="ar-SA"/>
              </w:rPr>
              <w:t>00</w:t>
            </w:r>
            <w:r>
              <w:rPr>
                <w:rFonts w:eastAsia="Calibri" w:cs=""/>
                <w:kern w:val="0"/>
                <w:sz w:val="26"/>
                <w:szCs w:val="22"/>
                <w:lang w:val="ru-RU" w:eastAsia="en-US" w:bidi="ar-SA"/>
              </w:rPr>
              <w:t> мин.</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476197"/>
            <w:bookmarkStart w:id="44" w:name="_Ref125476197"/>
            <w:bookmarkEnd w:id="44"/>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highlight w:val="none"/>
                <w:shd w:fill="auto" w:val="clear"/>
                <w:lang w:val="ru-RU" w:eastAsia="en-US" w:bidi="ar-SA"/>
              </w:rPr>
            </w:pPr>
            <w:r>
              <w:rPr>
                <w:rFonts w:eastAsia="Calibri" w:cs=""/>
                <w:kern w:val="0"/>
                <w:sz w:val="26"/>
                <w:szCs w:val="22"/>
                <w:shd w:fill="auto" w:val="clear"/>
                <w:lang w:val="ru-RU" w:eastAsia="en-US" w:bidi="ar-SA"/>
              </w:rPr>
            </w:r>
            <w:bookmarkStart w:id="45" w:name="_Ref125362733"/>
            <w:bookmarkStart w:id="46" w:name="_Ref125362733"/>
            <w:bookmarkEnd w:id="46"/>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окончания рассмотрения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25</w:t>
            </w:r>
            <w:r>
              <w:rPr>
                <w:rFonts w:eastAsia="Calibri" w:cs=""/>
                <w:kern w:val="0"/>
                <w:sz w:val="26"/>
                <w:szCs w:val="22"/>
                <w:lang w:val="ru-RU" w:eastAsia="en-US" w:bidi="ar-SA"/>
              </w:rPr>
              <w:t xml:space="preserve">» </w:t>
            </w:r>
            <w:r>
              <w:rPr>
                <w:rFonts w:eastAsia="Calibri" w:cs=""/>
                <w:kern w:val="0"/>
                <w:sz w:val="26"/>
                <w:szCs w:val="22"/>
                <w:lang w:val="ru-RU" w:eastAsia="en-US" w:bidi="ar-SA"/>
              </w:rPr>
              <w:t>августа</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г.</w:t>
            </w:r>
          </w:p>
          <w:p>
            <w:pPr>
              <w:pStyle w:val="Style31"/>
              <w:widowControl w:val="false"/>
              <w:suppressAutoHyphens w:val="true"/>
              <w:spacing w:before="60" w:after="60"/>
              <w:rPr>
                <w:rStyle w:val="Style11"/>
              </w:rPr>
            </w:pPr>
            <w:r>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57"/>
            <w:bookmarkStart w:id="48" w:name="_Ref125362757"/>
            <w:bookmarkEnd w:id="48"/>
          </w:p>
        </w:tc>
        <w:tc>
          <w:tcPr>
            <w:tcW w:w="3234" w:type="dxa"/>
            <w:tcBorders/>
          </w:tcPr>
          <w:p>
            <w:pPr>
              <w:pStyle w:val="Style31"/>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подведения</w:t>
              <w:br/>
              <w:t>итогов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25</w:t>
            </w:r>
            <w:r>
              <w:rPr>
                <w:rFonts w:eastAsia="Calibri" w:cs=""/>
                <w:kern w:val="0"/>
                <w:sz w:val="26"/>
                <w:szCs w:val="22"/>
                <w:lang w:val="ru-RU" w:eastAsia="en-US" w:bidi="ar-SA"/>
              </w:rPr>
              <w:t xml:space="preserve">» </w:t>
            </w:r>
            <w:r>
              <w:rPr>
                <w:rFonts w:eastAsia="Calibri" w:cs=""/>
                <w:kern w:val="0"/>
                <w:sz w:val="26"/>
                <w:szCs w:val="22"/>
                <w:lang w:val="ru-RU" w:eastAsia="en-US" w:bidi="ar-SA"/>
              </w:rPr>
              <w:t>августа</w:t>
            </w:r>
            <w:r>
              <w:rPr>
                <w:rFonts w:eastAsia="Calibri" w:cs=""/>
                <w:kern w:val="0"/>
                <w:sz w:val="26"/>
                <w:szCs w:val="22"/>
                <w:lang w:val="ru-RU" w:eastAsia="en-US" w:bidi="ar-SA"/>
              </w:rPr>
              <w:t xml:space="preserve"> 202</w:t>
            </w:r>
            <w:r>
              <w:rPr>
                <w:rFonts w:eastAsia="Calibri" w:cs=""/>
                <w:kern w:val="0"/>
                <w:sz w:val="26"/>
                <w:szCs w:val="22"/>
                <w:lang w:val="ru-RU" w:eastAsia="en-US" w:bidi="ar-SA"/>
              </w:rPr>
              <w:t>6</w:t>
            </w:r>
            <w:r>
              <w:rPr>
                <w:rFonts w:eastAsia="Calibri" w:cs=""/>
                <w:kern w:val="0"/>
                <w:sz w:val="26"/>
                <w:szCs w:val="22"/>
                <w:lang w:val="ru-RU" w:eastAsia="en-US" w:bidi="ar-SA"/>
              </w:rPr>
              <w:t> г.</w:t>
            </w:r>
          </w:p>
          <w:p>
            <w:pPr>
              <w:pStyle w:val="Style31"/>
              <w:widowControl w:val="false"/>
              <w:suppressAutoHyphens w:val="true"/>
              <w:spacing w:before="60" w:after="60"/>
              <w:rPr>
                <w:rStyle w:val="Style11"/>
              </w:rPr>
            </w:pPr>
            <w:r>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361769"/>
            <w:bookmarkStart w:id="50" w:name="_Ref125361769"/>
            <w:bookmarkEnd w:id="50"/>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6606"/>
            <w:bookmarkStart w:id="52" w:name="_Ref125366606"/>
            <w:bookmarkEnd w:id="52"/>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533374"/>
            <w:bookmarkStart w:id="54" w:name="_Ref125533374"/>
            <w:bookmarkEnd w:id="54"/>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1"/>
              <w:widowControl w:val="false"/>
              <w:suppressAutoHyphens w:val="true"/>
              <w:spacing w:before="60" w:after="60"/>
              <w:rPr/>
            </w:pPr>
            <w:r>
              <w:rPr>
                <w:rFonts w:eastAsia="Calibri" w:cs=""/>
                <w:kern w:val="0"/>
                <w:sz w:val="26"/>
                <w:szCs w:val="22"/>
                <w:lang w:val="ru-RU" w:eastAsia="en-US" w:bidi="ar-SA"/>
              </w:rPr>
              <w:t xml:space="preserve">Если договор будет заключаться в электронной форме посредством информационной системы электронного документооборота </w:t>
            </w:r>
            <w:r>
              <w:rPr>
                <w:rFonts w:eastAsia="Calibri" w:cs="Times New Roman"/>
                <w:i w:val="false"/>
                <w:iCs w:val="false"/>
                <w:kern w:val="0"/>
                <w:sz w:val="26"/>
                <w:szCs w:val="22"/>
                <w:lang w:val="ru-RU" w:eastAsia="en-US" w:bidi="ar-SA"/>
              </w:rPr>
              <w:t>«Диадок», с оператором которой ЗАО «ПФ «СКБ» Контур» заключено Соглашение о переходе на юридически значимый документооборот</w:t>
            </w:r>
            <w:r>
              <w:rPr>
                <w:rFonts w:eastAsia="Calibri" w:cs=""/>
                <w:kern w:val="0"/>
                <w:sz w:val="26"/>
                <w:szCs w:val="22"/>
                <w:lang w:val="ru-RU" w:eastAsia="en-US" w:bidi="ar-SA"/>
              </w:rPr>
              <w:t>,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6813"/>
            <w:bookmarkStart w:id="56" w:name="_Ref125366813"/>
            <w:bookmarkEnd w:id="56"/>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31"/>
              <w:keepNext w:val="true"/>
              <w:widowControl w:val="false"/>
              <w:suppressAutoHyphens w:val="true"/>
              <w:spacing w:before="60" w:after="60"/>
              <w:rPr/>
            </w:pPr>
            <w:r>
              <w:rPr>
                <w:rFonts w:eastAsia="Calibri" w:cs=""/>
                <w:kern w:val="0"/>
                <w:sz w:val="26"/>
                <w:szCs w:val="22"/>
                <w:lang w:val="ru-RU" w:eastAsia="en-US" w:bidi="ar-SA"/>
              </w:rPr>
              <w:t>Для подачи документов в бумажной форме: Контактное лицо (Ф.И.О.):</w:t>
            </w:r>
          </w:p>
          <w:p>
            <w:pPr>
              <w:pStyle w:val="Style31"/>
              <w:widowControl w:val="false"/>
              <w:suppressAutoHyphens w:val="true"/>
              <w:spacing w:before="60" w:after="60"/>
              <w:rPr/>
            </w:pPr>
            <w:r>
              <w:rPr>
                <w:rFonts w:eastAsia="Calibri" w:cs=""/>
                <w:i w:val="false"/>
                <w:iCs w:val="false"/>
                <w:kern w:val="0"/>
                <w:sz w:val="26"/>
                <w:szCs w:val="26"/>
                <w:lang w:val="ru-RU" w:eastAsia="en-US" w:bidi="ar-SA"/>
              </w:rPr>
              <w:t>Косарева Ульяна Юрьевна</w:t>
            </w:r>
          </w:p>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val="false"/>
                <w:iCs w:val="false"/>
                <w:kern w:val="0"/>
                <w:sz w:val="26"/>
                <w:szCs w:val="26"/>
                <w:lang w:val="ru-RU" w:eastAsia="en-US" w:bidi="ar-SA"/>
              </w:rPr>
              <w:t>614030, г. Пермь, ул. Соликамская, 329.</w:t>
            </w:r>
          </w:p>
          <w:p>
            <w:pPr>
              <w:pStyle w:val="Style31"/>
              <w:widowControl w:val="false"/>
              <w:suppressAutoHyphens w:val="true"/>
              <w:spacing w:before="12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Для подачи документов в электронной форме:</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bookmarkStart w:id="57" w:name="_Hlk193278855"/>
            <w:r>
              <w:rPr>
                <w:rFonts w:eastAsia="Calibri" w:cs=""/>
                <w:kern w:val="0"/>
                <w:sz w:val="26"/>
                <w:szCs w:val="22"/>
                <w:lang w:val="ru-RU" w:eastAsia="en-US" w:bidi="ar-SA"/>
              </w:rPr>
              <w:t>Корпоративный сайт ПАО «РусГидро»</w:t>
            </w:r>
            <w:bookmarkEnd w:id="57"/>
            <w:r>
              <w:rPr>
                <w:rFonts w:eastAsia="Calibri" w:cs=""/>
                <w:kern w:val="0"/>
                <w:sz w:val="26"/>
                <w:szCs w:val="22"/>
                <w:lang w:val="ru-RU" w:eastAsia="en-US" w:bidi="ar-SA"/>
              </w:rPr>
              <w:t>, через специально созданную учетную запись (подробный порядок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pPr>
            <w:r>
              <w:rPr>
                <w:rFonts w:eastAsia="Calibri" w:cs=""/>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r>
                <w:rPr>
                  <w:rStyle w:val="Style14"/>
                  <w:rFonts w:eastAsia="Calibri" w:cs=""/>
                  <w:kern w:val="0"/>
                  <w:sz w:val="26"/>
                  <w:szCs w:val="22"/>
                  <w:lang w:val="ru-RU" w:eastAsia="en-US" w:bidi="ar-SA"/>
                </w:rPr>
                <w:t>Приложения № 2</w:t>
              </w:r>
            </w:hyperlink>
            <w:r>
              <w:rPr>
                <w:rFonts w:eastAsia="Calibri" w:cs=""/>
                <w:kern w:val="0"/>
                <w:sz w:val="26"/>
                <w:szCs w:val="22"/>
                <w:lang w:val="ru-RU" w:eastAsia="en-US" w:bidi="ar-SA"/>
              </w:rPr>
              <w:t>.</w:t>
            </w:r>
          </w:p>
        </w:tc>
      </w:tr>
      <w:tr>
        <w:trPr/>
        <w:tc>
          <w:tcPr>
            <w:tcW w:w="844"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5"/>
        <w:rPr/>
      </w:pPr>
      <w:bookmarkStart w:id="60" w:name="_Ref125360073"/>
      <w:bookmarkStart w:id="61" w:name="_Ref125360337"/>
      <w:bookmarkStart w:id="62" w:name="_Toc229567031"/>
      <w:r>
        <w:rPr/>
        <w:t>Общие положения</w:t>
      </w:r>
      <w:bookmarkEnd w:id="60"/>
      <w:bookmarkEnd w:id="61"/>
      <w:bookmarkEnd w:id="62"/>
    </w:p>
    <w:p>
      <w:pPr>
        <w:pStyle w:val="Style26"/>
        <w:rPr/>
      </w:pPr>
      <w:bookmarkStart w:id="63" w:name="_Toc229567032"/>
      <w:r>
        <w:rPr/>
        <w:t>Общие сведения о закупке</w:t>
      </w:r>
      <w:bookmarkEnd w:id="63"/>
    </w:p>
    <w:p>
      <w:pPr>
        <w:pStyle w:val="Style27"/>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7"/>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7"/>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7"/>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6"/>
        <w:rPr/>
      </w:pPr>
      <w:bookmarkStart w:id="64" w:name="_Toc229567033"/>
      <w:r>
        <w:rPr/>
        <w:t>Правовой статус документов</w:t>
      </w:r>
      <w:bookmarkEnd w:id="64"/>
    </w:p>
    <w:p>
      <w:pPr>
        <w:pStyle w:val="Style27"/>
        <w:rPr/>
      </w:pPr>
      <w:r>
        <w:rPr/>
        <w:t>Состязательный отбор не является конкурентной процедурой в соответствии с действующим законодательством.</w:t>
      </w:r>
    </w:p>
    <w:p>
      <w:pPr>
        <w:pStyle w:val="Style27"/>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7"/>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7"/>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5"/>
      <w:r>
        <w:rPr/>
        <w:t>.</w:t>
      </w:r>
    </w:p>
    <w:p>
      <w:pPr>
        <w:pStyle w:val="Style27"/>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7"/>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7"/>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7"/>
        <w:rPr/>
      </w:pPr>
      <w:r>
        <w:rPr/>
        <w:t>Иные документы Организатора и Участников не определяют права и обязанности сторон в связи с данной закупкой.</w:t>
      </w:r>
    </w:p>
    <w:p>
      <w:pPr>
        <w:pStyle w:val="Style27"/>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6"/>
        <w:rPr/>
      </w:pPr>
      <w:bookmarkStart w:id="66" w:name="_Ref125363536"/>
      <w:bookmarkStart w:id="67" w:name="_Toc229567034"/>
      <w:r>
        <w:rPr/>
        <w:t>Обжалование</w:t>
      </w:r>
      <w:bookmarkEnd w:id="66"/>
      <w:bookmarkEnd w:id="67"/>
    </w:p>
    <w:p>
      <w:pPr>
        <w:pStyle w:val="Style27"/>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7"/>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7"/>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8"/>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8"/>
        <w:rPr/>
      </w:pPr>
      <w:r>
        <w:rPr/>
        <w:t>признать заявление Участника необоснованным.</w:t>
      </w:r>
    </w:p>
    <w:p>
      <w:pPr>
        <w:pStyle w:val="Style27"/>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7"/>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8"/>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8"/>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68" w:name="_Hlk219296876"/>
      <w:bookmarkStart w:id="69" w:name="_Hlk219301278"/>
      <w:r>
        <w:rPr/>
        <w:t>Красноярского края</w:t>
      </w:r>
      <w:bookmarkEnd w:id="68"/>
      <w:bookmarkEnd w:id="69"/>
      <w:r>
        <w:rPr/>
        <w:t>.</w:t>
      </w:r>
    </w:p>
    <w:p>
      <w:pPr>
        <w:pStyle w:val="Style31"/>
        <w:ind w:left="1134" w:hanging="0"/>
        <w:rPr/>
      </w:pPr>
      <w:r>
        <w:rPr/>
        <w:t>Закупочная комиссия определяется в соответствии с Положением о закупке.</w:t>
      </w:r>
    </w:p>
    <w:p>
      <w:pPr>
        <w:pStyle w:val="Style26"/>
        <w:rPr/>
      </w:pPr>
      <w:bookmarkStart w:id="70" w:name="_Ref125472658"/>
      <w:bookmarkStart w:id="71" w:name="_Toc229567035"/>
      <w:r>
        <w:rPr/>
        <w:t>Особые положения при проведении закупки с использованием ЭП</w:t>
      </w:r>
      <w:bookmarkEnd w:id="70"/>
      <w:bookmarkEnd w:id="71"/>
    </w:p>
    <w:p>
      <w:pPr>
        <w:pStyle w:val="Style27"/>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7"/>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7"/>
        <w:rPr/>
      </w:pPr>
      <w:bookmarkStart w:id="72"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2"/>
    </w:p>
    <w:p>
      <w:pPr>
        <w:pStyle w:val="Style27"/>
        <w:rPr/>
      </w:pPr>
      <w:bookmarkStart w:id="73"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3"/>
    </w:p>
    <w:p>
      <w:pPr>
        <w:pStyle w:val="Style26"/>
        <w:rPr/>
      </w:pPr>
      <w:bookmarkStart w:id="74" w:name="_Toc229567036"/>
      <w:r>
        <w:rPr/>
        <w:t>Прочие положения</w:t>
      </w:r>
      <w:bookmarkEnd w:id="74"/>
    </w:p>
    <w:p>
      <w:pPr>
        <w:pStyle w:val="Style27"/>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7"/>
        <w:rPr/>
      </w:pPr>
      <w:bookmarkStart w:id="75"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5"/>
    </w:p>
    <w:p>
      <w:pPr>
        <w:pStyle w:val="Style27"/>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5"/>
        <w:rPr/>
      </w:pPr>
      <w:bookmarkStart w:id="76" w:name="_Ref125361210"/>
      <w:bookmarkStart w:id="77" w:name="_Toc229567037"/>
      <w:r>
        <w:rPr/>
        <w:t>Требования к Участникам</w:t>
      </w:r>
      <w:bookmarkEnd w:id="76"/>
      <w:bookmarkEnd w:id="77"/>
    </w:p>
    <w:p>
      <w:pPr>
        <w:pStyle w:val="Style26"/>
        <w:rPr/>
      </w:pPr>
      <w:bookmarkStart w:id="78" w:name="_Ref127524530"/>
      <w:bookmarkStart w:id="79" w:name="_Toc229567038"/>
      <w:r>
        <w:rPr/>
        <w:t>Общие требования к Участникам</w:t>
      </w:r>
      <w:bookmarkEnd w:id="78"/>
      <w:bookmarkEnd w:id="79"/>
    </w:p>
    <w:p>
      <w:pPr>
        <w:pStyle w:val="Style27"/>
        <w:rPr/>
      </w:pPr>
      <w:bookmarkStart w:id="80"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0"/>
    </w:p>
    <w:p>
      <w:pPr>
        <w:pStyle w:val="Style27"/>
        <w:rPr/>
      </w:pPr>
      <w:r>
        <w:rPr/>
        <w:t>Однако, чтобы претендовать на победу в закупке Участник в целом должен отвечать требованиям, установленным в Документации о закупке.</w:t>
      </w:r>
    </w:p>
    <w:p>
      <w:pPr>
        <w:pStyle w:val="Style27"/>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7"/>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8"/>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8"/>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8"/>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7"/>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7"/>
        <w:rPr/>
      </w:pPr>
      <w:bookmarkStart w:id="81" w:name="_Ref125361969"/>
      <w:bookmarkStart w:id="82" w:name="_Ref125361976"/>
      <w:bookmarkEnd w:id="81"/>
      <w:bookmarkEnd w:id="82"/>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6"/>
        <w:rPr/>
      </w:pPr>
      <w:bookmarkStart w:id="83" w:name="_Ref125361702"/>
      <w:bookmarkStart w:id="84" w:name="_Toc229567039"/>
      <w:bookmarkStart w:id="85" w:name="_Ref125361969_Копия_1"/>
      <w:bookmarkStart w:id="86" w:name="_Ref125361976_Копия_1"/>
      <w:bookmarkEnd w:id="85"/>
      <w:bookmarkEnd w:id="86"/>
      <w:r>
        <w:rPr/>
        <w:t>Генеральные подрядчики</w:t>
      </w:r>
      <w:bookmarkEnd w:id="83"/>
      <w:bookmarkEnd w:id="84"/>
    </w:p>
    <w:p>
      <w:pPr>
        <w:pStyle w:val="Style27"/>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7"/>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7"/>
        <w:keepNext w:val="true"/>
        <w:rPr/>
      </w:pPr>
      <w:r>
        <w:rPr/>
        <w:t>Генеральный подрядчик:</w:t>
      </w:r>
    </w:p>
    <w:p>
      <w:pPr>
        <w:pStyle w:val="Style28"/>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8"/>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7"/>
        <w:keepNext w:val="true"/>
        <w:rPr/>
      </w:pPr>
      <w:r>
        <w:rPr/>
        <w:t>Каждый субподрядчик из привлекаемых Генеральным подрядчиком должен отвечать:</w:t>
      </w:r>
    </w:p>
    <w:p>
      <w:pPr>
        <w:pStyle w:val="Style28"/>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8"/>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1"/>
        <w:ind w:left="1134" w:hanging="0"/>
        <w:rPr/>
      </w:pPr>
      <w:bookmarkStart w:id="87"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87"/>
      <w:r>
        <w:rPr/>
        <w:t>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7"/>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7"/>
        <w:rPr/>
      </w:pPr>
      <w:bookmarkStart w:id="88"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88"/>
    </w:p>
    <w:p>
      <w:pPr>
        <w:sectPr>
          <w:headerReference w:type="default" r:id="rId3"/>
          <w:footerReference w:type="default" r:id="rId4"/>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5"/>
        <w:rPr/>
      </w:pPr>
      <w:bookmarkStart w:id="89" w:name="_Ref125361211"/>
      <w:bookmarkStart w:id="90" w:name="_Ref125367098"/>
      <w:bookmarkStart w:id="91" w:name="_Ref125367107"/>
      <w:bookmarkStart w:id="92" w:name="_Ref125367974"/>
      <w:bookmarkStart w:id="93" w:name="_Toc229567040"/>
      <w:r>
        <w:rPr/>
        <w:t>Порядок проведения закупки</w:t>
      </w:r>
      <w:bookmarkEnd w:id="89"/>
      <w:bookmarkEnd w:id="90"/>
      <w:bookmarkEnd w:id="91"/>
      <w:bookmarkEnd w:id="92"/>
      <w:bookmarkEnd w:id="93"/>
    </w:p>
    <w:p>
      <w:pPr>
        <w:pStyle w:val="Style26"/>
        <w:rPr/>
      </w:pPr>
      <w:bookmarkStart w:id="94" w:name="_Ref126141932"/>
      <w:bookmarkStart w:id="95" w:name="_Toc229567041"/>
      <w:r>
        <w:rPr/>
        <w:t>Общий порядок проведения закупки</w:t>
      </w:r>
      <w:bookmarkEnd w:id="94"/>
      <w:bookmarkEnd w:id="95"/>
    </w:p>
    <w:p>
      <w:pPr>
        <w:pStyle w:val="Style27"/>
        <w:keepNext w:val="true"/>
        <w:spacing w:before="120" w:after="120"/>
        <w:rPr/>
      </w:pPr>
      <w:r>
        <w:rPr/>
        <w:t>Закупка проводится в следующем порядке:</w:t>
      </w:r>
    </w:p>
    <w:tbl>
      <w:tblPr>
        <w:tblStyle w:val="af6"/>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3333"/>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1"/>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6"/>
            <w:tcBorders>
              <w:right w:val="nil"/>
            </w:tcBorders>
          </w:tcPr>
          <w:p>
            <w:pPr>
              <w:pStyle w:val="Style31"/>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5"/>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w:t>
              <w:br/>
              <w:t>национального режима / запрета, ограничения)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4"/>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4442"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1"/>
              <w:widowControl w:val="false"/>
              <w:suppressAutoHyphens w:val="true"/>
              <w:spacing w:before="40" w:after="40"/>
              <w:jc w:val="center"/>
              <w:rPr>
                <w:bCs/>
                <w:sz w:val="24"/>
                <w:szCs w:val="24"/>
              </w:rPr>
            </w:pPr>
            <w:r>
              <w:rPr>
                <w:bCs/>
                <w:sz w:val="24"/>
                <w:szCs w:val="24"/>
              </w:rPr>
            </w:r>
          </w:p>
        </w:tc>
        <w:tc>
          <w:tcPr>
            <w:tcW w:w="46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5"/>
          <w:headerReference w:type="first" r:id="rId6"/>
          <w:footerReference w:type="default" r:id="rId7"/>
          <w:footerReference w:type="first" r:id="rId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6"/>
        <w:rPr/>
      </w:pPr>
      <w:bookmarkStart w:id="96" w:name="_Ref130286532"/>
      <w:bookmarkStart w:id="97" w:name="_Toc229567042"/>
      <w:r>
        <w:rPr/>
        <w:t>Официальное размещение Извещения и Документации о закупке</w:t>
      </w:r>
      <w:bookmarkEnd w:id="96"/>
      <w:bookmarkEnd w:id="97"/>
    </w:p>
    <w:p>
      <w:pPr>
        <w:pStyle w:val="Style27"/>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7"/>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7"/>
        <w:rPr/>
      </w:pPr>
      <w:bookmarkStart w:id="98" w:name="_Ref125362785"/>
      <w:r>
        <w:rPr/>
        <w:t>Порядок получения информации через ЭП определяется Регламентом ЭП, с использованием которой проводится закупка.</w:t>
      </w:r>
      <w:bookmarkEnd w:id="98"/>
    </w:p>
    <w:p>
      <w:pPr>
        <w:pStyle w:val="Style27"/>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6"/>
        <w:rPr/>
      </w:pPr>
      <w:bookmarkStart w:id="99" w:name="_Ref130281199"/>
      <w:bookmarkStart w:id="100" w:name="_Ref130394681"/>
      <w:bookmarkStart w:id="101" w:name="_Toc229567043"/>
      <w:r>
        <w:rPr/>
        <w:t>Подготовка заявки</w:t>
      </w:r>
      <w:bookmarkEnd w:id="99"/>
      <w:bookmarkEnd w:id="100"/>
      <w:bookmarkEnd w:id="101"/>
    </w:p>
    <w:p>
      <w:pPr>
        <w:pStyle w:val="Style27"/>
        <w:rPr/>
      </w:pPr>
      <w:r>
        <w:rPr/>
        <w:t>Участник должен подготовить заявку с учетом требований Документации о закупке.</w:t>
      </w:r>
    </w:p>
    <w:p>
      <w:pPr>
        <w:pStyle w:val="Style27"/>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7"/>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7"/>
        <w:rPr/>
      </w:pPr>
      <w:bookmarkStart w:id="102" w:name="_Ref130394854"/>
      <w:bookmarkStart w:id="103"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02"/>
      <w:bookmarkEnd w:id="103"/>
    </w:p>
    <w:p>
      <w:pPr>
        <w:pStyle w:val="Style27"/>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7"/>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7"/>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7"/>
        <w:rPr/>
      </w:pPr>
      <w:bookmarkStart w:id="104" w:name="_Ref125370700"/>
      <w:bookmarkStart w:id="105"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7"/>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04"/>
      <w:bookmarkEnd w:id="105"/>
    </w:p>
    <w:p>
      <w:pPr>
        <w:pStyle w:val="Style27"/>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7"/>
        <w:keepNext w:val="true"/>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7"/>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8"/>
        <w:rPr/>
      </w:pPr>
      <w:r>
        <w:rPr/>
        <w:t>внутренние противоречия между различными частями и (или) документами заявки, в том числе по тексту внутри одного документа;</w:t>
      </w:r>
    </w:p>
    <w:p>
      <w:pPr>
        <w:pStyle w:val="Style28"/>
        <w:rPr/>
      </w:pPr>
      <w:bookmarkStart w:id="106" w:name="_Ref125370398"/>
      <w:bookmarkStart w:id="107" w:name="_Ref125714384"/>
      <w:r>
        <w:rPr/>
        <w:t>противоречия между документами заявки и сведениями, указанными Участником в структурированных формах на ЭП.</w:t>
      </w:r>
      <w:bookmarkEnd w:id="106"/>
      <w:bookmarkEnd w:id="107"/>
    </w:p>
    <w:p>
      <w:pPr>
        <w:pStyle w:val="Style27"/>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8"/>
        <w:rPr/>
      </w:pPr>
      <w:r>
        <w:rPr/>
        <w:t>полномочий таких органов / лиц на оформление этих документов;</w:t>
      </w:r>
    </w:p>
    <w:p>
      <w:pPr>
        <w:pStyle w:val="Style28"/>
        <w:rPr/>
      </w:pPr>
      <w:r>
        <w:rPr/>
        <w:t>формы, объема и содержания этих документов.</w:t>
      </w:r>
    </w:p>
    <w:p>
      <w:pPr>
        <w:pStyle w:val="Style27"/>
        <w:keepNext w:val="true"/>
        <w:rPr/>
      </w:pPr>
      <w:r>
        <w:rPr/>
        <w:t>Участник должен подготовить заявку с соблюдением следующих условий:</w:t>
      </w:r>
    </w:p>
    <w:p>
      <w:pPr>
        <w:pStyle w:val="Style28"/>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(в том числе, бухгалтерская (финансовая) отчетность и т.п.),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8"/>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8"/>
        <w:rPr/>
      </w:pPr>
      <w:r>
        <w:rPr/>
        <w:t>все файлы не должны иметь защиты от их открытия, изменения, копирования их содержимого или их печати;</w:t>
      </w:r>
    </w:p>
    <w:p>
      <w:pPr>
        <w:pStyle w:val="Style28"/>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8"/>
        <w:rPr/>
      </w:pPr>
      <w:r>
        <w:rPr/>
        <w:t>если какой-либо документ представлен в нечитаемом виде, данный документ считается непредставленным.</w:t>
      </w:r>
    </w:p>
    <w:p>
      <w:pPr>
        <w:pStyle w:val="Style27"/>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6"/>
        <w:rPr/>
      </w:pPr>
      <w:bookmarkStart w:id="108" w:name="_Ref130394205"/>
      <w:bookmarkStart w:id="109" w:name="_Ref130394785"/>
      <w:bookmarkStart w:id="110" w:name="_Ref130394802"/>
      <w:bookmarkStart w:id="111" w:name="_Toc229567044"/>
      <w:bookmarkStart w:id="112" w:name="_Ref125361260"/>
      <w:bookmarkStart w:id="113" w:name="_Ref125362071"/>
      <w:bookmarkStart w:id="114" w:name="_Ref125366672"/>
      <w:r>
        <w:rPr/>
        <w:t>Разъяснение Документации о закупке</w:t>
      </w:r>
      <w:bookmarkEnd w:id="108"/>
      <w:bookmarkEnd w:id="109"/>
      <w:bookmarkEnd w:id="110"/>
      <w:bookmarkEnd w:id="111"/>
      <w:bookmarkEnd w:id="112"/>
      <w:bookmarkEnd w:id="113"/>
      <w:bookmarkEnd w:id="114"/>
    </w:p>
    <w:p>
      <w:pPr>
        <w:pStyle w:val="Style27"/>
        <w:rPr/>
      </w:pPr>
      <w:r>
        <w:rPr/>
        <w:t>Участники вправе обратиться к Организатору за разъяснениями Документации о закупке.</w:t>
      </w:r>
    </w:p>
    <w:p>
      <w:pPr>
        <w:pStyle w:val="Style27"/>
        <w:rPr/>
      </w:pPr>
      <w:r>
        <w:rPr/>
        <w:t>Запросы подаются в соответствии с Регламентами и инструкциями Оператора ЭП, опубликованными на сайте соответствующей ЭП.</w:t>
      </w:r>
    </w:p>
    <w:p>
      <w:pPr>
        <w:pStyle w:val="Style27"/>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7"/>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7"/>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7"/>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7"/>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6"/>
        <w:rPr/>
      </w:pPr>
      <w:bookmarkStart w:id="115" w:name="_Ref125362076"/>
      <w:bookmarkStart w:id="116" w:name="_Ref125363891"/>
      <w:bookmarkStart w:id="117" w:name="_Ref125364404"/>
      <w:bookmarkStart w:id="118" w:name="_Toc229567045"/>
      <w:r>
        <w:rPr/>
        <w:t>Изменения Извещения и (или) Документации о закупке</w:t>
      </w:r>
      <w:bookmarkEnd w:id="115"/>
      <w:bookmarkEnd w:id="116"/>
      <w:bookmarkEnd w:id="117"/>
      <w:bookmarkEnd w:id="118"/>
    </w:p>
    <w:p>
      <w:pPr>
        <w:pStyle w:val="Style27"/>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7"/>
        <w:rPr/>
      </w:pPr>
      <w:bookmarkStart w:id="119"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19"/>
    </w:p>
    <w:p>
      <w:pPr>
        <w:pStyle w:val="Style27"/>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7"/>
        <w:rPr/>
      </w:pPr>
      <w:bookmarkStart w:id="120"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20"/>
      <w:r>
        <w:rPr/>
        <w:t xml:space="preserve"> 4 (четырех) рабочих дней.</w:t>
      </w:r>
    </w:p>
    <w:p>
      <w:pPr>
        <w:pStyle w:val="Style27"/>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6"/>
        <w:rPr/>
      </w:pPr>
      <w:bookmarkStart w:id="121" w:name="_Ref125362119"/>
      <w:bookmarkStart w:id="122" w:name="_Toc229567046"/>
      <w:r>
        <w:rPr/>
        <w:t>Подача заявок и их прием</w:t>
      </w:r>
      <w:bookmarkEnd w:id="121"/>
      <w:bookmarkEnd w:id="122"/>
    </w:p>
    <w:p>
      <w:pPr>
        <w:pStyle w:val="Style27"/>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7"/>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7"/>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7"/>
        <w:rPr/>
      </w:pPr>
      <w:r>
        <w:rPr/>
        <w:t xml:space="preserve">Заявка должна быть подписана </w:t>
      </w:r>
      <w:bookmarkStart w:id="123" w:name="_Hlk219296949"/>
      <w:r>
        <w:rPr/>
        <w:t xml:space="preserve">усиленной квалифицированной </w:t>
      </w:r>
      <w:bookmarkEnd w:id="123"/>
      <w:r>
        <w:rPr/>
        <w:t>электронной подписью лица, которое является уполномоченным представителем Участника.</w:t>
      </w:r>
    </w:p>
    <w:p>
      <w:pPr>
        <w:pStyle w:val="Style27"/>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7"/>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7"/>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6"/>
        <w:rPr/>
      </w:pPr>
      <w:bookmarkStart w:id="124" w:name="_Ref125362130"/>
      <w:bookmarkStart w:id="125" w:name="_Ref125362192"/>
      <w:bookmarkStart w:id="126" w:name="_Ref125363819"/>
      <w:bookmarkStart w:id="127" w:name="_Ref125365136"/>
      <w:bookmarkStart w:id="128" w:name="_Toc229567047"/>
      <w:r>
        <w:rPr/>
        <w:t>Изменение и отзыв заявок</w:t>
      </w:r>
      <w:bookmarkEnd w:id="124"/>
      <w:bookmarkEnd w:id="125"/>
      <w:bookmarkEnd w:id="126"/>
      <w:bookmarkEnd w:id="127"/>
      <w:bookmarkEnd w:id="128"/>
    </w:p>
    <w:p>
      <w:pPr>
        <w:pStyle w:val="Style27"/>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7"/>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7"/>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7"/>
        <w:rPr/>
      </w:pPr>
      <w:r>
        <w:rPr/>
        <w:t>Изменения и отзыв заявки осуществляется посредством функционала ЭП (подробный порядок определяется Регламентом ЭП).</w:t>
      </w:r>
    </w:p>
    <w:p>
      <w:pPr>
        <w:pStyle w:val="Style26"/>
        <w:rPr/>
      </w:pPr>
      <w:bookmarkStart w:id="129" w:name="_Ref130221619"/>
      <w:bookmarkStart w:id="130" w:name="_Toc229567048"/>
      <w:bookmarkStart w:id="131" w:name="_Ref125364340"/>
      <w:bookmarkEnd w:id="131"/>
      <w:r>
        <w:rPr/>
        <w:t>Открытие доступа к заявкам</w:t>
      </w:r>
      <w:bookmarkEnd w:id="129"/>
      <w:bookmarkEnd w:id="130"/>
    </w:p>
    <w:p>
      <w:pPr>
        <w:pStyle w:val="Style27"/>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Оператор ЭП предоставляет Организатору доступ одновременно ко всем поданным заявкам в полном объеме.</w:t>
      </w:r>
    </w:p>
    <w:p>
      <w:pPr>
        <w:pStyle w:val="Style27"/>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присваиваемые Оператором ЭП;</w:t>
      </w:r>
    </w:p>
    <w:p>
      <w:pPr>
        <w:pStyle w:val="Style28"/>
        <w:rPr/>
      </w:pPr>
      <w:r>
        <w:rPr/>
        <w:t>стоимости заявок (или иное указание на общую стоимость заявки);</w:t>
      </w:r>
    </w:p>
    <w:p>
      <w:pPr>
        <w:pStyle w:val="Style2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1"/>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7"/>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7"/>
        <w:rPr/>
      </w:pPr>
      <w:r>
        <w:rPr/>
        <w:t>Порядок получения Участниками информации о поступивших заявках через ЭП определяется Регламентом ЭП.</w:t>
      </w:r>
    </w:p>
    <w:p>
      <w:pPr>
        <w:pStyle w:val="Style26"/>
        <w:rPr/>
      </w:pPr>
      <w:bookmarkStart w:id="132" w:name="_Ref135749133"/>
      <w:bookmarkStart w:id="133" w:name="_Toc229567049"/>
      <w:bookmarkStart w:id="134" w:name="_Ref125362364"/>
      <w:bookmarkStart w:id="135" w:name="_Ref125366689"/>
      <w:bookmarkStart w:id="136" w:name="_Ref125364340_Копия_1"/>
      <w:bookmarkEnd w:id="136"/>
      <w:r>
        <w:rPr/>
        <w:t>Рассмотрение заявок (отборочная стадия)</w:t>
      </w:r>
      <w:bookmarkEnd w:id="134"/>
      <w:bookmarkEnd w:id="135"/>
      <w:r>
        <w:rPr/>
        <w:t>, в том числе (при необходимости) проведение аккредитации</w:t>
      </w:r>
      <w:bookmarkEnd w:id="132"/>
      <w:bookmarkEnd w:id="133"/>
    </w:p>
    <w:p>
      <w:pPr>
        <w:pStyle w:val="Style27"/>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7"/>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7"/>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7"/>
        <w:keepNext w:val="true"/>
        <w:rPr/>
      </w:pPr>
      <w:bookmarkStart w:id="137" w:name="_Ref224839089"/>
      <w:r>
        <w:rPr/>
        <w:t>При выявлении в рамках рассмотрения заявок наличия арифметических ошибок, в том числе:</w:t>
      </w:r>
      <w:bookmarkEnd w:id="137"/>
    </w:p>
    <w:p>
      <w:pPr>
        <w:pStyle w:val="Style28"/>
        <w:rPr/>
      </w:pPr>
      <w:r>
        <w:rPr/>
        <w:t>в результате суммирования единичных расценок;</w:t>
      </w:r>
    </w:p>
    <w:p>
      <w:pPr>
        <w:pStyle w:val="Style28"/>
        <w:rPr/>
      </w:pPr>
      <w:r>
        <w:rPr/>
        <w:t>в итогах умножения единичных расценок на объем продукции;</w:t>
      </w:r>
    </w:p>
    <w:p>
      <w:pPr>
        <w:pStyle w:val="Style28"/>
        <w:rPr/>
      </w:pPr>
      <w:r>
        <w:rPr/>
        <w:t>в вычислении суммы НДС и итоговой стоимости заявки с учетом НДС;</w:t>
      </w:r>
    </w:p>
    <w:p>
      <w:pPr>
        <w:pStyle w:val="Style28"/>
        <w:rPr/>
      </w:pPr>
      <w:r>
        <w:rPr/>
        <w:t>иных внутренних противоречий в составе заявки,</w:t>
      </w:r>
    </w:p>
    <w:p>
      <w:pPr>
        <w:pStyle w:val="Style31"/>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7"/>
        <w:keepNext w:val="true"/>
        <w:rPr/>
      </w:pPr>
      <w:bookmarkStart w:id="138"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38"/>
    </w:p>
    <w:p>
      <w:pPr>
        <w:pStyle w:val="Style28"/>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9"/>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9"/>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_Ref224839089 \r \h </w:instrText>
      </w:r>
      <w:r>
        <w:rPr/>
        <w:fldChar w:fldCharType="separate"/>
      </w:r>
      <w:r>
        <w:rPr/>
        <w:t>4.9.4</w:t>
      </w:r>
      <w:r>
        <w:rPr/>
        <w:fldChar w:fldCharType="end"/>
      </w:r>
      <w:r>
        <w:rPr/>
        <w:t>);</w:t>
      </w:r>
    </w:p>
    <w:p>
      <w:pPr>
        <w:pStyle w:val="Style28"/>
        <w:rPr/>
      </w:pPr>
      <w:r>
        <w:rPr/>
        <w:t>несоответствие Участников требованиям Документации о закупке;</w:t>
      </w:r>
    </w:p>
    <w:p>
      <w:pPr>
        <w:pStyle w:val="Style28"/>
        <w:rPr/>
      </w:pPr>
      <w:r>
        <w:rPr/>
        <w:t>несоответствие привлекаемых субподрядчиков (соисполнителей) требованиям Документации о закупке;</w:t>
      </w:r>
    </w:p>
    <w:p>
      <w:pPr>
        <w:pStyle w:val="Style28"/>
        <w:rPr/>
      </w:pPr>
      <w:r>
        <w:rPr/>
        <w:t>несоответствие предлагаемой продукции требованиям Документации о закупке, в том числе порядка описания такой продукции;</w:t>
      </w:r>
    </w:p>
    <w:p>
      <w:pPr>
        <w:pStyle w:val="Style28"/>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8"/>
        <w:rPr/>
      </w:pPr>
      <w:r>
        <w:rPr/>
        <w:t>несоответствие размера, формы, условий и порядка предоставления обеспечения заявки.</w:t>
      </w:r>
    </w:p>
    <w:p>
      <w:pPr>
        <w:pStyle w:val="Style27"/>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7"/>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присваиваемые Оператором ЭП;</w:t>
      </w:r>
    </w:p>
    <w:p>
      <w:pPr>
        <w:pStyle w:val="Style28"/>
        <w:keepNext w:val="true"/>
        <w:rPr/>
      </w:pPr>
      <w:r>
        <w:rPr/>
        <w:t>результаты рассмотрения заявок с указанием, в том числе:</w:t>
      </w:r>
    </w:p>
    <w:p>
      <w:pPr>
        <w:pStyle w:val="Style29"/>
        <w:rPr/>
      </w:pPr>
      <w:r>
        <w:rPr/>
        <w:t>количества заявок, которые были отклонены;</w:t>
      </w:r>
    </w:p>
    <w:p>
      <w:pPr>
        <w:pStyle w:val="Style29"/>
        <w:rPr/>
      </w:pPr>
      <w:r>
        <w:rPr/>
        <w:t>оснований отклонения каждой заявки с указанием положений Документации о закупке, которым не соответствует такая заявка;</w:t>
      </w:r>
    </w:p>
    <w:p>
      <w:pPr>
        <w:pStyle w:val="Style2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8"/>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9"/>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9"/>
        <w:rPr/>
      </w:pPr>
      <w:r>
        <w:rPr/>
        <w:t>порядкового номера каждой допущенной заявки в предварительной ранжировке заявок, включая стоимость заявки (цену Договора);</w:t>
      </w:r>
    </w:p>
    <w:p>
      <w:pPr>
        <w:pStyle w:val="Style28"/>
        <w:rPr/>
      </w:pPr>
      <w:bookmarkStart w:id="139" w:name="_Ref125551524"/>
      <w:r>
        <w:rPr/>
        <w:t>решение о проведении или непроведении переторжки,</w:t>
      </w:r>
      <w:bookmarkEnd w:id="139"/>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7"/>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7"/>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6"/>
        <w:rPr/>
      </w:pPr>
      <w:bookmarkStart w:id="140" w:name="_Ref125362381"/>
      <w:bookmarkStart w:id="141" w:name="_Ref125362425"/>
      <w:bookmarkStart w:id="142" w:name="_Ref125362464"/>
      <w:bookmarkStart w:id="143" w:name="_Ref125362610"/>
      <w:bookmarkStart w:id="144" w:name="_Toc229567050"/>
      <w:r>
        <w:rPr/>
        <w:t>Дополнительные запросы разъяснений заявок</w:t>
      </w:r>
      <w:bookmarkEnd w:id="140"/>
      <w:bookmarkEnd w:id="141"/>
      <w:bookmarkEnd w:id="142"/>
      <w:bookmarkEnd w:id="143"/>
      <w:bookmarkEnd w:id="144"/>
    </w:p>
    <w:p>
      <w:pPr>
        <w:pStyle w:val="Style27"/>
        <w:rPr/>
      </w:pPr>
      <w:bookmarkStart w:id="145"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45"/>
    </w:p>
    <w:p>
      <w:pPr>
        <w:pStyle w:val="Style28"/>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9"/>
        <w:rPr/>
      </w:pPr>
      <w:r>
        <w:rPr/>
        <w:t>соответствия Участника требованиям Документации о закупке;</w:t>
      </w:r>
    </w:p>
    <w:p>
      <w:pPr>
        <w:pStyle w:val="Style29"/>
        <w:rPr/>
      </w:pPr>
      <w:r>
        <w:rPr/>
        <w:t>наличия соответствующих полномочий на подписание заявки от имени Участника у лица, подписавшего заявку;</w:t>
      </w:r>
    </w:p>
    <w:p>
      <w:pPr>
        <w:pStyle w:val="Style29"/>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_Ref186128193 \r \h </w:instrText>
      </w:r>
      <w:r>
        <w:rPr/>
        <w:fldChar w:fldCharType="separate"/>
      </w:r>
      <w:r>
        <w:rPr/>
        <w:t>4.13</w:t>
      </w:r>
      <w:r>
        <w:rPr/>
        <w:fldChar w:fldCharType="end"/>
      </w:r>
      <w:r>
        <w:rPr/>
        <w:t>)), договорных условий и расчета цены Договора;</w:t>
      </w:r>
    </w:p>
    <w:p>
      <w:pPr>
        <w:pStyle w:val="Style28"/>
        <w:rPr/>
      </w:pPr>
      <w:bookmarkStart w:id="146"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8"/>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46"/>
    </w:p>
    <w:p>
      <w:pPr>
        <w:pStyle w:val="Style27"/>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7"/>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7"/>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7"/>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7"/>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7"/>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7"/>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6"/>
        <w:rPr/>
      </w:pPr>
      <w:bookmarkStart w:id="147" w:name="_Ref125362430"/>
      <w:bookmarkStart w:id="148" w:name="_Ref125362537"/>
      <w:bookmarkStart w:id="149" w:name="_Ref127536359"/>
      <w:bookmarkStart w:id="150" w:name="_Toc229567051"/>
      <w:r>
        <w:rPr/>
        <w:t>Переторжка</w:t>
      </w:r>
      <w:bookmarkEnd w:id="147"/>
      <w:bookmarkEnd w:id="148"/>
      <w:bookmarkEnd w:id="149"/>
      <w:bookmarkEnd w:id="150"/>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pPr>
        <w:pStyle w:val="Style27"/>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7"/>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8"/>
        <w:rPr/>
      </w:pPr>
      <w:r>
        <w:rPr/>
        <w:t>стоимость заявки (цена Договора) / цена за единицу продукции;</w:t>
      </w:r>
    </w:p>
    <w:p>
      <w:pPr>
        <w:pStyle w:val="Style28"/>
        <w:rPr/>
      </w:pPr>
      <w:r>
        <w:rPr/>
        <w:t>сроки поставки продукции;</w:t>
      </w:r>
    </w:p>
    <w:p>
      <w:pPr>
        <w:pStyle w:val="Style28"/>
        <w:rPr/>
      </w:pPr>
      <w:r>
        <w:rPr/>
        <w:t>условия оплаты;</w:t>
      </w:r>
    </w:p>
    <w:p>
      <w:pPr>
        <w:pStyle w:val="Style28"/>
        <w:rPr/>
      </w:pPr>
      <w:r>
        <w:rPr/>
        <w:t>иные условия, которые являются критериями оценки заявок.</w:t>
      </w:r>
    </w:p>
    <w:p>
      <w:pPr>
        <w:pStyle w:val="Style31"/>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7"/>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7"/>
        <w:rPr/>
      </w:pPr>
      <w:r>
        <w:rPr/>
        <w:t>В переторжке может принять участие любой Участник, заявка которого не была отклонена по результатам рассмотрения заявок.</w:t>
      </w:r>
    </w:p>
    <w:p>
      <w:pPr>
        <w:pStyle w:val="Style27"/>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7"/>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7"/>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7"/>
        <w:rPr/>
      </w:pPr>
      <w:r>
        <w:rPr/>
        <w:t>Участник не вправе изменять и (или) отзывать поданные предложения на переторжку после окончания ее проведения.</w:t>
      </w:r>
    </w:p>
    <w:p>
      <w:pPr>
        <w:pStyle w:val="Style27"/>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7"/>
        <w:rPr/>
      </w:pPr>
      <w:r>
        <w:rPr/>
        <w:t>Процедура переторжки проводится на ЭП в порядке, предусмотренном настоящим подразделом и Регламентом ЭП.</w:t>
      </w:r>
    </w:p>
    <w:p>
      <w:pPr>
        <w:pStyle w:val="Style27"/>
        <w:keepNext w:val="true"/>
        <w:rPr/>
      </w:pPr>
      <w:r>
        <w:rPr/>
        <w:t>В зависимости от правил, предусмотренных Регламентом ЭП, переторжка может проводиться:</w:t>
      </w:r>
    </w:p>
    <w:p>
      <w:pPr>
        <w:pStyle w:val="Style28"/>
        <w:rPr/>
      </w:pPr>
      <w:r>
        <w:rPr/>
        <w:t>в заочной форме путем однократной подачи предложения на переторжку к установленному сроку;</w:t>
      </w:r>
    </w:p>
    <w:p>
      <w:pPr>
        <w:pStyle w:val="Style28"/>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7"/>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7"/>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7"/>
        <w:rPr/>
      </w:pPr>
      <w:bookmarkStart w:id="151"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51"/>
    </w:p>
    <w:p>
      <w:pPr>
        <w:pStyle w:val="Style27"/>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7"/>
        <w:keepNext w:val="true"/>
        <w:rPr/>
      </w:pPr>
      <w:bookmarkStart w:id="152" w:name="_Ref136244167"/>
      <w:r>
        <w:rPr/>
        <w:t>Документы заявки, подлежащие корректировке по результатам переторжки:</w:t>
      </w:r>
      <w:bookmarkEnd w:id="152"/>
    </w:p>
    <w:p>
      <w:pPr>
        <w:pStyle w:val="Style28"/>
        <w:rPr/>
      </w:pPr>
      <w:r>
        <w:rPr/>
        <w:t>Письмо о подаче оферты (форма 2) (</w:t>
      </w:r>
      <w:hyperlink w:anchor="Прил04_ФормыЗаявки">
        <w:r>
          <w:rPr>
            <w:rStyle w:val="Style14"/>
          </w:rPr>
          <w:t>Приложение № 4</w:t>
        </w:r>
      </w:hyperlink>
      <w:r>
        <w:rPr/>
        <w:t>);</w:t>
      </w:r>
    </w:p>
    <w:p>
      <w:pPr>
        <w:pStyle w:val="Style28"/>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8"/>
        <w:rPr/>
      </w:pPr>
      <w:r>
        <w:rPr/>
        <w:t>План распределения объемов поставки продукции (форма 10) (</w:t>
      </w:r>
      <w:hyperlink w:anchor="Прил04_ФормыЗаявки">
        <w:r>
          <w:rPr>
            <w:rStyle w:val="Style14"/>
          </w:rPr>
          <w:t>Приложение № 4</w:t>
        </w:r>
      </w:hyperlink>
      <w:r>
        <w:rPr/>
        <w:t>) – только если заявка подана Генеральным подрядчиком;</w:t>
      </w:r>
    </w:p>
    <w:p>
      <w:pPr>
        <w:pStyle w:val="Style28"/>
        <w:rPr/>
      </w:pPr>
      <w:bookmarkStart w:id="153" w:name="_Ref130376111"/>
      <w:r>
        <w:rPr/>
        <w:t>иной документ, указанный в протоколе закупки (которым назначена переторжка), связанный с предметом проводимой переторжки.</w:t>
      </w:r>
      <w:bookmarkEnd w:id="153"/>
    </w:p>
    <w:p>
      <w:pPr>
        <w:pStyle w:val="Style27"/>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7"/>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7"/>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6"/>
        <w:rPr/>
      </w:pPr>
      <w:bookmarkStart w:id="154" w:name="_Ref125362626"/>
      <w:bookmarkStart w:id="155" w:name="_Ref125365335"/>
      <w:bookmarkStart w:id="156" w:name="_Ref125365519"/>
      <w:bookmarkStart w:id="157" w:name="_Ref125366534"/>
      <w:bookmarkStart w:id="158" w:name="_Ref125369041"/>
      <w:bookmarkStart w:id="159" w:name="_Ref125369308"/>
      <w:bookmarkStart w:id="160" w:name="_Toc229567052"/>
      <w:r>
        <w:rPr/>
        <w:t>Оценка и сопоставление заявок</w:t>
      </w:r>
      <w:bookmarkEnd w:id="154"/>
      <w:bookmarkEnd w:id="155"/>
      <w:bookmarkEnd w:id="156"/>
      <w:bookmarkEnd w:id="157"/>
      <w:bookmarkEnd w:id="158"/>
      <w:bookmarkEnd w:id="159"/>
      <w:bookmarkEnd w:id="160"/>
    </w:p>
    <w:p>
      <w:pPr>
        <w:pStyle w:val="Style27"/>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 а также если проводилась переторжка (подраздел </w:t>
      </w:r>
      <w:r>
        <w:rPr/>
        <w:fldChar w:fldCharType="begin"/>
      </w:r>
      <w:r>
        <w:rPr/>
        <w:instrText xml:space="preserve"> REF _Ref125362430 \r \h </w:instrText>
      </w:r>
      <w:r>
        <w:rPr/>
        <w:fldChar w:fldCharType="separate"/>
      </w:r>
      <w:r>
        <w:rPr/>
        <w:t>4.11</w:t>
      </w:r>
      <w:r>
        <w:rPr/>
        <w:fldChar w:fldCharType="end"/>
      </w:r>
      <w:r>
        <w:rPr/>
        <w:t>), с учетом даты и времени последнего изменения заявки на ЭП, обусловленного переторжкой).</w:t>
      </w:r>
    </w:p>
    <w:p>
      <w:pPr>
        <w:pStyle w:val="Style27"/>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8"/>
        <w:rPr/>
      </w:pPr>
      <w:r>
        <w:rPr/>
        <w:t>в соответствии с единственным ценовым критерием оценки (критерием выбора Победителя) – стоимость заявки (цена Договора);</w:t>
      </w:r>
    </w:p>
    <w:p>
      <w:pPr>
        <w:pStyle w:val="Style28"/>
        <w:rPr/>
      </w:pPr>
      <w:r>
        <w:rPr/>
        <w:t>в едином базисе без учета НДС;</w:t>
      </w:r>
    </w:p>
    <w:p>
      <w:pPr>
        <w:pStyle w:val="Style28"/>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7"/>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7"/>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7"/>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7"/>
        <w:rPr/>
      </w:pPr>
      <w:r>
        <w:rPr/>
        <w:t>Результаты оценки и сопоставления заявок вносятся в итоговый протокол по результатам закупки.</w:t>
      </w:r>
    </w:p>
    <w:p>
      <w:pPr>
        <w:pStyle w:val="Style26"/>
        <w:rPr/>
      </w:pPr>
      <w:bookmarkStart w:id="161" w:name="_Ref186128193"/>
      <w:bookmarkStart w:id="162" w:name="_Ref130985951"/>
      <w:bookmarkStart w:id="163" w:name="_Ref132894106"/>
      <w:bookmarkStart w:id="164" w:name="_Ref132894111"/>
      <w:bookmarkStart w:id="165" w:name="_Toc229567053"/>
      <w:bookmarkStart w:id="166" w:name="_Ref125366064"/>
      <w:bookmarkStart w:id="167" w:name="_Ref125369991"/>
      <w:bookmarkStart w:id="168" w:name="_Ref125370507"/>
      <w:bookmarkStart w:id="169" w:name="_Ref130458671"/>
      <w:r>
        <w:rPr/>
        <w:t>Применение законодательства о национальном режиме</w:t>
      </w:r>
      <w:bookmarkEnd w:id="161"/>
      <w:bookmarkEnd w:id="162"/>
      <w:bookmarkEnd w:id="163"/>
      <w:bookmarkEnd w:id="164"/>
      <w:bookmarkEnd w:id="165"/>
      <w:bookmarkEnd w:id="166"/>
      <w:bookmarkEnd w:id="167"/>
      <w:bookmarkEnd w:id="168"/>
      <w:bookmarkEnd w:id="169"/>
    </w:p>
    <w:p>
      <w:pPr>
        <w:pStyle w:val="Style27"/>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7"/>
        <w:rPr/>
      </w:pPr>
      <w:bookmarkStart w:id="170" w:name="_Ref208480786"/>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0"/>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7"/>
        <w:rPr/>
      </w:pPr>
      <w:bookmarkStart w:id="171" w:name="_Ref19210109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w:t>
      </w:r>
      <w:bookmarkStart w:id="172" w:name="_Hlk198907172"/>
      <w:r>
        <w:rPr/>
        <w:t>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w:t>
      </w:r>
      <w:bookmarkStart w:id="173" w:name="_Hlk198901350"/>
      <w:r>
        <w:rPr/>
        <w:t>(в том числе поставляемых при выполнении закупаемых работ, оказании закупаемых услуг))</w:t>
      </w:r>
      <w:bookmarkEnd w:id="173"/>
      <w:r>
        <w:rPr/>
        <w:t>, при условии наличия допущенной заявки с иностранной продукцией (на поставку товара иностранного происхождения)</w:t>
      </w:r>
      <w:bookmarkEnd w:id="172"/>
      <w:r>
        <w:rPr/>
        <w:t>.</w:t>
      </w:r>
      <w:bookmarkEnd w:id="171"/>
    </w:p>
    <w:p>
      <w:pPr>
        <w:pStyle w:val="Style27"/>
        <w:rPr/>
      </w:pPr>
      <w:bookmarkStart w:id="174" w:name="_Ref192700787"/>
      <w:bookmarkStart w:id="175" w:name="_Ref196303561"/>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4"/>
      <w:bookmarkEnd w:id="175"/>
    </w:p>
    <w:p>
      <w:pPr>
        <w:pStyle w:val="Style27"/>
        <w:rPr/>
      </w:pPr>
      <w:r>
        <w:rP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_Ref208480786 \r \h </w:instrText>
      </w:r>
      <w:r>
        <w:rPr/>
        <w:fldChar w:fldCharType="separate"/>
      </w:r>
      <w:r>
        <w:rPr/>
        <w:t>4.13.2</w:t>
      </w:r>
      <w:r>
        <w:rPr/>
        <w:fldChar w:fldCharType="end"/>
      </w:r>
      <w:r>
        <w:rPr/>
        <w:t> – </w:t>
      </w:r>
      <w:r>
        <w:rPr/>
        <w:fldChar w:fldCharType="begin"/>
      </w:r>
      <w:r>
        <w:rPr/>
        <w:instrText xml:space="preserve"> REF _Ref192700787 \r \h </w:instrText>
      </w:r>
      <w:r>
        <w:rPr/>
        <w:fldChar w:fldCharType="separate"/>
      </w:r>
      <w:r>
        <w:rPr/>
        <w:t>4.13.5</w:t>
      </w:r>
      <w:r>
        <w:rPr/>
        <w:fldChar w:fldCharType="end"/>
      </w:r>
      <w:r>
        <w:rPr/>
        <w:t>), установлены в Структуре НМЦ (в составе Коммерческого предложения (форма 3) (</w:t>
      </w:r>
      <w:hyperlink w:anchor="Прил04_ФормыЗаявки">
        <w:r>
          <w:rPr>
            <w:rStyle w:val="Style14"/>
          </w:rPr>
          <w:t>Приложение № 4</w:t>
        </w:r>
      </w:hyperlink>
      <w:r>
        <w:rPr/>
        <w:t xml:space="preserve">), </w:t>
      </w:r>
      <w:bookmarkStart w:id="176" w:name="_Hlk207281039"/>
      <w:r>
        <w:rPr/>
        <w:t>а также в Технических требованиях (Приложение №1) в части установления требований к подтверждающим документам</w:t>
      </w:r>
      <w:bookmarkEnd w:id="176"/>
      <w:r>
        <w:rPr/>
        <w:t>.</w:t>
      </w:r>
    </w:p>
    <w:p>
      <w:pPr>
        <w:pStyle w:val="Style27"/>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28"/>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8"/>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7"/>
        <w:rPr/>
      </w:pPr>
      <w:bookmarkStart w:id="177" w:name="_Hlk191561456"/>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77"/>
      <w:r>
        <w:rPr/>
        <w:t>.</w:t>
      </w:r>
    </w:p>
    <w:p>
      <w:pPr>
        <w:pStyle w:val="Style27"/>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7"/>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27"/>
        <w:numPr>
          <w:ilvl w:val="0"/>
          <w:numId w:val="0"/>
        </w:numPr>
        <w:ind w:left="0" w:hanging="0"/>
        <w:outlineLvl w:val="9"/>
        <w:rPr/>
      </w:pPr>
      <w:r>
        <w:rPr/>
      </w:r>
    </w:p>
    <w:p>
      <w:pPr>
        <w:pStyle w:val="Style26"/>
        <w:rPr/>
      </w:pPr>
      <w:bookmarkStart w:id="178" w:name="_Ref125362658"/>
      <w:bookmarkStart w:id="179" w:name="_Ref125366091"/>
      <w:bookmarkStart w:id="180" w:name="_Ref125367242"/>
      <w:bookmarkStart w:id="181" w:name="_Toc229567054"/>
      <w:r>
        <w:rPr/>
        <w:t>Подведение итогов закупки (определение Победителя)</w:t>
      </w:r>
      <w:bookmarkEnd w:id="178"/>
      <w:bookmarkEnd w:id="179"/>
      <w:bookmarkEnd w:id="180"/>
      <w:bookmarkEnd w:id="181"/>
    </w:p>
    <w:p>
      <w:pPr>
        <w:pStyle w:val="Style27"/>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7"/>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7"/>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7"/>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7"/>
        <w:keepNext w:val="true"/>
        <w:rPr/>
      </w:pPr>
      <w:bookmarkStart w:id="182"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2"/>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допущенных по результатам рассмотрения заявок, присваиваемые Оператором ЭП;</w:t>
      </w:r>
    </w:p>
    <w:p>
      <w:pPr>
        <w:pStyle w:val="Style28"/>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9"/>
        <w:rPr/>
      </w:pPr>
      <w:r>
        <w:rPr/>
        <w:t>количества заявок, которые были отклонены;</w:t>
      </w:r>
    </w:p>
    <w:p>
      <w:pPr>
        <w:pStyle w:val="Style29"/>
        <w:rPr/>
      </w:pPr>
      <w:r>
        <w:rPr/>
        <w:t>оснований отклонения каждой заявки с указанием положений Документации о закупке, которым не соответствует такая заявка;</w:t>
      </w:r>
    </w:p>
    <w:p>
      <w:pPr>
        <w:pStyle w:val="Style28"/>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8"/>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8"/>
        <w:rPr/>
      </w:pPr>
      <w:r>
        <w:rPr/>
        <w:t>причины, по которым закупка признана несостоявшейся (в случае ее признания таковой),</w:t>
      </w:r>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7"/>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6"/>
        <w:rPr/>
      </w:pPr>
      <w:bookmarkStart w:id="183" w:name="_Ref125364149"/>
      <w:bookmarkStart w:id="184" w:name="_Ref125364187"/>
      <w:bookmarkStart w:id="185" w:name="_Ref125365305"/>
      <w:bookmarkStart w:id="186" w:name="_Ref125365570"/>
      <w:bookmarkStart w:id="187" w:name="_Ref125366631"/>
      <w:bookmarkStart w:id="188" w:name="_Ref125366796"/>
      <w:bookmarkStart w:id="189" w:name="_Toc229567055"/>
      <w:r>
        <w:rPr/>
        <w:t>Признание закупки несостоявшейся</w:t>
      </w:r>
      <w:bookmarkEnd w:id="183"/>
      <w:bookmarkEnd w:id="184"/>
      <w:bookmarkEnd w:id="185"/>
      <w:bookmarkEnd w:id="186"/>
      <w:bookmarkEnd w:id="187"/>
      <w:bookmarkEnd w:id="188"/>
      <w:bookmarkEnd w:id="189"/>
    </w:p>
    <w:p>
      <w:pPr>
        <w:pStyle w:val="Style27"/>
        <w:keepNext w:val="true"/>
        <w:rPr/>
      </w:pPr>
      <w:r>
        <w:rPr/>
        <w:t>Закупка признается несостоявшейся в следующих случаях:</w:t>
      </w:r>
    </w:p>
    <w:p>
      <w:pPr>
        <w:pStyle w:val="Style28"/>
        <w:rPr/>
      </w:pPr>
      <w:r>
        <w:rPr/>
        <w:t>если по окончанию срока подачи заявок поступило менее 2 (двух) заявок (с учетом возможных отзывов заявок);</w:t>
      </w:r>
    </w:p>
    <w:p>
      <w:pPr>
        <w:pStyle w:val="Style28"/>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8"/>
        <w:rPr/>
      </w:pPr>
      <w:bookmarkStart w:id="190" w:name="_Hlk219297033"/>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5.4</w:t>
      </w:r>
      <w:r>
        <w:rPr/>
        <w:fldChar w:fldCharType="end"/>
      </w:r>
      <w:bookmarkEnd w:id="190"/>
      <w:r>
        <w:rPr/>
        <w:t>).</w:t>
      </w:r>
    </w:p>
    <w:p>
      <w:pPr>
        <w:pStyle w:val="Style27"/>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7"/>
        <w:keepNext w:val="true"/>
        <w:rPr/>
      </w:pPr>
      <w:r>
        <w:rPr/>
        <w:t>В случае признания закупки несостоявшейся (с учетом условий, предусмотренных Положением о закупке):</w:t>
      </w:r>
    </w:p>
    <w:p>
      <w:pPr>
        <w:pStyle w:val="Style28"/>
        <w:rPr/>
      </w:pPr>
      <w:r>
        <w:rPr/>
        <w:t>если поступила только 1 (одна) заявка от одного Участника (с учетом отозванных Участниками заявок), либо по результатам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5"/>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6"/>
        </w:numPr>
        <w:tabs>
          <w:tab w:val="clear" w:pos="2552"/>
        </w:tabs>
        <w:ind w:left="2127" w:hanging="426"/>
        <w:rPr>
          <w:sz w:val="26"/>
          <w:szCs w:val="26"/>
        </w:rPr>
      </w:pPr>
      <w:r>
        <w:rPr>
          <w:sz w:val="26"/>
          <w:szCs w:val="26"/>
        </w:rPr>
        <w:t>повторное проведение закупки;</w:t>
      </w:r>
    </w:p>
    <w:p>
      <w:pPr>
        <w:pStyle w:val="-1"/>
        <w:numPr>
          <w:ilvl w:val="0"/>
          <w:numId w:val="16"/>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7"/>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7"/>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6"/>
        </w:numPr>
        <w:tabs>
          <w:tab w:val="clear" w:pos="2552"/>
        </w:tabs>
        <w:ind w:left="2127" w:hanging="426"/>
        <w:rPr>
          <w:sz w:val="26"/>
          <w:szCs w:val="26"/>
        </w:rPr>
      </w:pPr>
      <w:bookmarkStart w:id="191"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91"/>
    </w:p>
    <w:p>
      <w:pPr>
        <w:pStyle w:val="Style28"/>
        <w:rPr/>
      </w:pPr>
      <w:r>
        <w:rPr/>
        <w:t xml:space="preserve">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требованиям Документации о закупке, </w:t>
      </w:r>
      <w:bookmarkStart w:id="192" w:name="_Hlk219297054"/>
      <w:bookmarkStart w:id="193" w:name="_Hlk219301655"/>
      <w:r>
        <w:rPr/>
        <w:t>либо по результатам проведения закупки от заключения договора уклонились все допущенные Участники</w:t>
      </w:r>
      <w:bookmarkEnd w:id="192"/>
      <w:bookmarkEnd w:id="193"/>
      <w:r>
        <w:rPr/>
        <w:t xml:space="preserve"> – Заказчик проводит повторную закупку.</w:t>
      </w:r>
    </w:p>
    <w:p>
      <w:pPr>
        <w:pStyle w:val="Style35"/>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7"/>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7"/>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6"/>
        <w:rPr/>
      </w:pPr>
      <w:bookmarkStart w:id="194" w:name="_Toc229567056"/>
      <w:bookmarkStart w:id="195" w:name="_Ref126141962"/>
      <w:r>
        <w:rPr/>
        <w:t>Отказ от проведения закупки</w:t>
      </w:r>
      <w:bookmarkEnd w:id="195"/>
      <w:r>
        <w:rPr/>
        <w:t xml:space="preserve"> (отмена закупки)</w:t>
      </w:r>
      <w:bookmarkEnd w:id="194"/>
    </w:p>
    <w:p>
      <w:pPr>
        <w:pStyle w:val="Style27"/>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7"/>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7"/>
        <w:rPr/>
      </w:pPr>
      <w:r>
        <w:rPr/>
        <w:t>Дополнительно организатор уведомляет всех Участников об отмене закупки посредством ЭП.</w:t>
      </w:r>
    </w:p>
    <w:p>
      <w:pPr>
        <w:pStyle w:val="Style27"/>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6"/>
        <w:rPr/>
      </w:pPr>
      <w:bookmarkStart w:id="196" w:name="_Ref130455226"/>
      <w:bookmarkStart w:id="197" w:name="_Toc229567057"/>
      <w:r>
        <w:rPr/>
        <w:t>Особенности проведения закупки с необходимостью обеспечения заявки</w:t>
      </w:r>
      <w:bookmarkEnd w:id="196"/>
      <w:bookmarkEnd w:id="197"/>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7"/>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7"/>
        <w:rPr/>
      </w:pPr>
      <w:r>
        <w:rPr/>
        <w:t>В случае выбора Участником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8"/>
        <w:rPr/>
      </w:pPr>
      <w:r>
        <w:rPr/>
        <w:t>банковская гарантия должна быть безотзывной и безусловной (гарантия по первому требованию);</w:t>
      </w:r>
    </w:p>
    <w:p>
      <w:pPr>
        <w:pStyle w:val="Style28"/>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8"/>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8"/>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8"/>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_Ref149576299 \r \h </w:instrText>
      </w:r>
      <w:r>
        <w:rPr/>
        <w:fldChar w:fldCharType="separate"/>
      </w:r>
      <w:r>
        <w:rPr/>
        <w:t>4.17.11</w:t>
      </w:r>
      <w:r>
        <w:rPr/>
        <w:fldChar w:fldCharType="end"/>
      </w:r>
      <w:r>
        <w:rPr/>
        <w:t>;</w:t>
      </w:r>
    </w:p>
    <w:p>
      <w:pPr>
        <w:pStyle w:val="Style28"/>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8"/>
        <w:rPr/>
      </w:pPr>
      <w:r>
        <w:rPr/>
        <w:t>платеж по банковской гарантии должен быть осуществлен в течение 10 (десяти) рабочих дней после обращения бенефициара;</w:t>
      </w:r>
    </w:p>
    <w:p>
      <w:pPr>
        <w:pStyle w:val="Style28"/>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8"/>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8"/>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7"/>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7"/>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7"/>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7"/>
        <w:rPr/>
      </w:pPr>
      <w:r>
        <w:rPr/>
        <w:t>Подать заявку (принять участие в закупке) могут только Участники, предоставившие надлежащее обеспечение их заявок.</w:t>
      </w:r>
    </w:p>
    <w:p>
      <w:pPr>
        <w:pStyle w:val="Style27"/>
        <w:rPr/>
      </w:pPr>
      <w:r>
        <w:rPr/>
        <w:t>Требование об обеспечении заявки в равной мере распространяется на всех Участников.</w:t>
      </w:r>
    </w:p>
    <w:p>
      <w:pPr>
        <w:pStyle w:val="Style27"/>
        <w:keepNext w:val="true"/>
        <w:rPr/>
      </w:pPr>
      <w:bookmarkStart w:id="198" w:name="_Ref149576299"/>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8"/>
    </w:p>
    <w:p>
      <w:pPr>
        <w:pStyle w:val="Style28"/>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8"/>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7"/>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7"/>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8"/>
        <w:rPr/>
      </w:pPr>
      <w:r>
        <w:rPr/>
        <w:t>принятия решения об отказе от проведения закупки – всем Участникам, подавшим заявки к моменту принятия такого решения;</w:t>
      </w:r>
    </w:p>
    <w:p>
      <w:pPr>
        <w:pStyle w:val="Style28"/>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8"/>
        <w:rPr/>
      </w:pPr>
      <w:r>
        <w:rPr/>
        <w:t>официального размещения протокола рассмотрения заявок (при условии его оформления) – Участникам, чьи заявки были отклонены;</w:t>
      </w:r>
    </w:p>
    <w:p>
      <w:pPr>
        <w:pStyle w:val="Style28"/>
        <w:rPr/>
      </w:pPr>
      <w:r>
        <w:rPr/>
        <w:t>официального размещения итогового протокола по результатам закупки – всем Участникам, кроме Победителя;</w:t>
      </w:r>
    </w:p>
    <w:p>
      <w:pPr>
        <w:pStyle w:val="Style28"/>
        <w:rPr/>
      </w:pPr>
      <w:r>
        <w:rPr/>
        <w:t>заключения Договора по результатам закупки – Победителю, с которым заключен Договор;</w:t>
      </w:r>
    </w:p>
    <w:p>
      <w:pPr>
        <w:pStyle w:val="Style28"/>
        <w:rPr/>
      </w:pPr>
      <w:r>
        <w:rPr/>
        <w:t>признания закупки несостоявшейся – Участнику, которому обеспечение не было возвращено по иным основаниям.</w:t>
      </w:r>
    </w:p>
    <w:p>
      <w:pPr>
        <w:pStyle w:val="Style27"/>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6"/>
        <w:rPr/>
      </w:pPr>
      <w:bookmarkStart w:id="199" w:name="_Ref149317414"/>
      <w:bookmarkStart w:id="200" w:name="_Toc229567058"/>
      <w:bookmarkStart w:id="201" w:name="_Ref130225422"/>
      <w:r>
        <w:rPr/>
        <w:t>Особенности проведения многолотовой закупки</w:t>
      </w:r>
      <w:bookmarkEnd w:id="199"/>
      <w:bookmarkEnd w:id="200"/>
      <w:bookmarkEnd w:id="201"/>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7"/>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7"/>
        <w:keepNext w:val="true"/>
        <w:rPr/>
      </w:pPr>
      <w:r>
        <w:rPr/>
        <w:t>В случае подачи заявки на несколько лотов дополнительно должны быть соблюдены следующие требования:</w:t>
      </w:r>
    </w:p>
    <w:p>
      <w:pPr>
        <w:pStyle w:val="Style28"/>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8"/>
        <w:rPr/>
      </w:pPr>
      <w:r>
        <w:rPr/>
        <w:t xml:space="preserve">Коммерческое предложение (форма 3), Техническое предложение (форма 4), План распределения объемов поставки продукции (форма 10)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7"/>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6"/>
        <w:rPr/>
      </w:pPr>
      <w:bookmarkStart w:id="202" w:name="_Ref125550863"/>
      <w:bookmarkStart w:id="203" w:name="_Toc229567059"/>
      <w:r>
        <w:rPr/>
        <w:t>Особенности проведения закупки с возможностью подачи альтернативных предложений</w:t>
      </w:r>
      <w:bookmarkEnd w:id="202"/>
      <w:bookmarkEnd w:id="203"/>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7"/>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7"/>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7"/>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7"/>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4"/>
        <w:keepNext w:val="true"/>
        <w:rPr/>
      </w:pPr>
      <w:r>
        <w:rPr/>
      </w:r>
    </w:p>
    <w:p>
      <w:pPr>
        <w:pStyle w:val="Style25"/>
        <w:rPr/>
      </w:pPr>
      <w:bookmarkStart w:id="204" w:name="_Ref126142429"/>
      <w:bookmarkStart w:id="205" w:name="_Ref130224037"/>
      <w:bookmarkStart w:id="206" w:name="_Toc229567061"/>
      <w:bookmarkStart w:id="207" w:name="_Ref125361212"/>
      <w:bookmarkStart w:id="208" w:name="_Ref125362671"/>
      <w:bookmarkStart w:id="209" w:name="_Ref125363439"/>
      <w:bookmarkStart w:id="210" w:name="_Ref125366769"/>
      <w:bookmarkStart w:id="211" w:name="_Ref125367083"/>
      <w:bookmarkStart w:id="212" w:name="_Ref125367087"/>
      <w:r>
        <w:rPr/>
        <w:t>Порядок заключения Договора</w:t>
      </w:r>
      <w:bookmarkEnd w:id="204"/>
      <w:bookmarkEnd w:id="205"/>
      <w:bookmarkEnd w:id="206"/>
      <w:bookmarkEnd w:id="207"/>
      <w:bookmarkEnd w:id="208"/>
      <w:bookmarkEnd w:id="209"/>
      <w:bookmarkEnd w:id="210"/>
      <w:bookmarkEnd w:id="211"/>
      <w:bookmarkEnd w:id="212"/>
    </w:p>
    <w:p>
      <w:pPr>
        <w:pStyle w:val="Style26"/>
        <w:rPr/>
      </w:pPr>
      <w:bookmarkStart w:id="213" w:name="_Ref139028625"/>
      <w:bookmarkStart w:id="214" w:name="_Toc229567062"/>
      <w:r>
        <w:rPr/>
        <w:t>Общие положения</w:t>
      </w:r>
      <w:bookmarkEnd w:id="213"/>
      <w:bookmarkEnd w:id="214"/>
    </w:p>
    <w:p>
      <w:pPr>
        <w:pStyle w:val="Style27"/>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6"/>
        <w:rPr/>
      </w:pPr>
      <w:bookmarkStart w:id="215" w:name="_Ref138232981"/>
      <w:bookmarkStart w:id="216" w:name="_Toc229567063"/>
      <w:bookmarkStart w:id="217" w:name="_Ref125366947"/>
      <w:bookmarkStart w:id="218" w:name="_Ref125368755"/>
      <w:bookmarkStart w:id="219" w:name="_Ref135736094"/>
      <w:r>
        <w:rPr/>
        <w:t>Заключение Договора</w:t>
      </w:r>
      <w:bookmarkEnd w:id="215"/>
      <w:bookmarkEnd w:id="216"/>
      <w:bookmarkEnd w:id="217"/>
      <w:bookmarkEnd w:id="218"/>
      <w:bookmarkEnd w:id="219"/>
    </w:p>
    <w:p>
      <w:pPr>
        <w:pStyle w:val="Style27"/>
        <w:rPr/>
      </w:pPr>
      <w:bookmarkStart w:id="220" w:name="_Ref125362935"/>
      <w:bookmarkStart w:id="221"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0"/>
      <w:bookmarkEnd w:id="221"/>
    </w:p>
    <w:p>
      <w:pPr>
        <w:pStyle w:val="Style27"/>
        <w:rPr/>
      </w:pPr>
      <w:r>
        <w:rPr/>
        <w:t>Договор не может быть заключен, если это запрещено законодательством о национальном режиме.</w:t>
      </w:r>
    </w:p>
    <w:p>
      <w:pPr>
        <w:pStyle w:val="Style27"/>
        <w:rPr/>
      </w:pPr>
      <w:bookmarkStart w:id="222" w:name="_Ref125363464"/>
      <w:bookmarkStart w:id="223" w:name="_Hlk207281466"/>
      <w:bookmarkEnd w:id="223"/>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7"/>
        <w:rPr/>
      </w:pPr>
      <w:bookmarkStart w:id="224" w:name="_Hlk207281494"/>
      <w:bookmarkStart w:id="225" w:name="_Hlk207281466_Копия_1"/>
      <w:bookmarkEnd w:id="225"/>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27"/>
        <w:numPr>
          <w:ilvl w:val="0"/>
          <w:numId w:val="14"/>
        </w:numPr>
        <w:ind w:left="1701" w:hanging="567"/>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24"/>
    </w:p>
    <w:p>
      <w:pPr>
        <w:pStyle w:val="Style27"/>
        <w:numPr>
          <w:ilvl w:val="0"/>
          <w:numId w:val="14"/>
        </w:numPr>
        <w:ind w:left="1701" w:hanging="567"/>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r>
          <w:rPr>
            <w:rStyle w:val="Style14"/>
          </w:rPr>
          <w:t>Приложения № 4</w:t>
        </w:r>
      </w:hyperlink>
      <w:r>
        <w:rPr/>
        <w:t>)) адрес электронной почты ответственного лица).</w:t>
      </w:r>
      <w:bookmarkEnd w:id="222"/>
    </w:p>
    <w:p>
      <w:pPr>
        <w:pStyle w:val="Style27"/>
        <w:keepNext w:val="true"/>
        <w:rPr/>
      </w:pPr>
      <w:bookmarkStart w:id="226"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bookmarkStart w:id="227" w:name="_Hlk207281699"/>
      <w:r>
        <w:rPr/>
        <w:t xml:space="preserve">Portable Document Format </w:t>
      </w:r>
      <w:bookmarkEnd w:id="227"/>
      <w:r>
        <w:rPr/>
        <w:t>(*.</w:t>
      </w:r>
      <w:r>
        <w:rPr>
          <w:lang w:val="en-US"/>
        </w:rPr>
        <w:t>pdf</w:t>
      </w:r>
      <w:r>
        <w:rPr/>
        <w:t>)):</w:t>
      </w:r>
      <w:bookmarkEnd w:id="226"/>
    </w:p>
    <w:p>
      <w:pPr>
        <w:pStyle w:val="Style28"/>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bookmarkStart w:id="228"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28"/>
      <w:r>
        <w:rPr/>
        <w:t>.</w:t>
      </w:r>
    </w:p>
    <w:p>
      <w:pPr>
        <w:pStyle w:val="Style27"/>
        <w:keepNext w:val="true"/>
        <w:rPr/>
      </w:pPr>
      <w:bookmarkStart w:id="229"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следующие документы (скан-копии в формате Portable Document Format (*.</w:t>
      </w:r>
      <w:r>
        <w:rPr>
          <w:lang w:val="en-US"/>
        </w:rPr>
        <w:t>pdf</w:t>
      </w:r>
      <w:r>
        <w:rPr/>
        <w:t>)):</w:t>
      </w:r>
      <w:bookmarkEnd w:id="229"/>
    </w:p>
    <w:p>
      <w:pPr>
        <w:pStyle w:val="Style28"/>
        <w:keepNext w:val="true"/>
        <w:rPr/>
      </w:pPr>
      <w:r>
        <w:rPr/>
        <w:t>для юридического лица:</w:t>
      </w:r>
    </w:p>
    <w:p>
      <w:pPr>
        <w:pStyle w:val="Style29"/>
        <w:rPr/>
      </w:pPr>
      <w:r>
        <w:rPr/>
        <w:t>копия устава в действующей редакции с отметкой ИФНС либо копия нотариально заверенного устава (с отметкой нотариуса);</w:t>
      </w:r>
    </w:p>
    <w:p>
      <w:pPr>
        <w:pStyle w:val="Style29"/>
        <w:rPr/>
      </w:pPr>
      <w:bookmarkStart w:id="230"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0"/>
    </w:p>
    <w:p>
      <w:pPr>
        <w:pStyle w:val="Style29"/>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8"/>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8"/>
        <w:rPr/>
      </w:pPr>
      <w:r>
        <w:rPr/>
        <w:t>для физического лица: нотариально заверенная копия всех страниц документа, удостоверяющего личность (паспорта).</w:t>
      </w:r>
    </w:p>
    <w:p>
      <w:pPr>
        <w:pStyle w:val="Style27"/>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7"/>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7"/>
        <w:keepNext w:val="true"/>
        <w:rPr/>
      </w:pPr>
      <w:bookmarkStart w:id="231"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1"/>
    </w:p>
    <w:p>
      <w:pPr>
        <w:pStyle w:val="Style28"/>
        <w:rPr/>
      </w:pPr>
      <w:r>
        <w:rPr/>
        <w:t>протокол преддоговорных переговоров между Заказчиком и Победителем (при проведении таковых);</w:t>
      </w:r>
    </w:p>
    <w:p>
      <w:pPr>
        <w:pStyle w:val="Style28"/>
        <w:rPr/>
      </w:pPr>
      <w:r>
        <w:rPr/>
        <w:t>итоговый протокол по результатам закупки;</w:t>
      </w:r>
    </w:p>
    <w:p>
      <w:pPr>
        <w:pStyle w:val="Style28"/>
        <w:rPr/>
      </w:pPr>
      <w:r>
        <w:rPr/>
        <w:t>Извещение и Документация о закупке со всеми изменениями;</w:t>
      </w:r>
    </w:p>
    <w:p>
      <w:pPr>
        <w:pStyle w:val="Style28"/>
        <w:rPr/>
      </w:pPr>
      <w:r>
        <w:rPr/>
        <w:t>заявка Победителя со всеми дополнениями и разъяснениями.</w:t>
      </w:r>
    </w:p>
    <w:p>
      <w:pPr>
        <w:pStyle w:val="Style27"/>
        <w:rPr/>
      </w:pPr>
      <w:bookmarkStart w:id="232"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32"/>
    </w:p>
    <w:p>
      <w:pPr>
        <w:pStyle w:val="Style27"/>
        <w:keepNext w:val="true"/>
        <w:rPr/>
      </w:pPr>
      <w:r>
        <w:rPr/>
        <w:t>Если Договор заключается в электронной форме:</w:t>
      </w:r>
    </w:p>
    <w:p>
      <w:pPr>
        <w:pStyle w:val="Style28"/>
        <w:rPr/>
      </w:pPr>
      <w:bookmarkStart w:id="233" w:name="_Ref125552524"/>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33"/>
      <w:r>
        <w:rPr/>
        <w:t>;</w:t>
      </w:r>
    </w:p>
    <w:p>
      <w:pPr>
        <w:pStyle w:val="Style28"/>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7"/>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6"/>
        <w:rPr/>
      </w:pPr>
      <w:bookmarkStart w:id="234" w:name="_Ref125552570"/>
      <w:bookmarkStart w:id="235" w:name="_Toc229567064"/>
      <w:r>
        <w:rPr/>
        <w:t>Преддоговорные переговоры</w:t>
      </w:r>
      <w:bookmarkEnd w:id="234"/>
      <w:bookmarkEnd w:id="235"/>
    </w:p>
    <w:p>
      <w:pPr>
        <w:pStyle w:val="Style27"/>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8"/>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8"/>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8"/>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8"/>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8"/>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7"/>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7"/>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7"/>
        <w:rPr/>
      </w:pPr>
      <w:r>
        <w:rPr/>
        <w:t>Результаты преддоговорных переговоров фиксируются в форме протокола</w:t>
      </w:r>
      <w:r>
        <w:rPr>
          <w:rStyle w:val="FootnoteReference"/>
        </w:rPr>
        <w:footnoteReference w:id="12"/>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7"/>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6"/>
        <w:rPr/>
      </w:pPr>
      <w:bookmarkStart w:id="236" w:name="_Ref125367068"/>
      <w:bookmarkStart w:id="237" w:name="_Toc229567065"/>
      <w:r>
        <w:rPr/>
        <w:t>Уклонение Победителя от заключения Договора</w:t>
      </w:r>
      <w:bookmarkEnd w:id="236"/>
      <w:bookmarkEnd w:id="237"/>
    </w:p>
    <w:p>
      <w:pPr>
        <w:pStyle w:val="Style27"/>
        <w:keepNext w:val="true"/>
        <w:rPr/>
      </w:pPr>
      <w:r>
        <w:rPr/>
        <w:t>Если Победитель закупки:</w:t>
      </w:r>
    </w:p>
    <w:p>
      <w:pPr>
        <w:pStyle w:val="Style28"/>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8"/>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8"/>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8"/>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8"/>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5.2.6</w:t>
      </w:r>
      <w:r>
        <w:rPr/>
        <w:fldChar w:fldCharType="end"/>
      </w:r>
      <w:r>
        <w:rPr/>
        <w:t>, или предоставит их с нарушением требований, установленных в Документации о закупке;</w:t>
      </w:r>
    </w:p>
    <w:p>
      <w:pPr>
        <w:pStyle w:val="Style28"/>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8"/>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8"/>
        <w:rPr/>
      </w:pPr>
      <w:r>
        <w:rPr/>
        <w:t>не выполнит другие условия, прямо предусмотренные Документацией о закупке,</w:t>
      </w:r>
    </w:p>
    <w:p>
      <w:pPr>
        <w:pStyle w:val="Style31"/>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5"/>
        <w:rPr/>
      </w:pPr>
      <w:bookmarkStart w:id="238" w:name="_Ref125363016"/>
      <w:bookmarkStart w:id="239" w:name="_Ref125363023"/>
      <w:bookmarkStart w:id="240" w:name="_Ref125363034"/>
      <w:bookmarkStart w:id="241" w:name="_Ref125363600"/>
      <w:bookmarkStart w:id="242" w:name="_Ref125363752"/>
      <w:bookmarkStart w:id="243" w:name="_Ref125364088"/>
      <w:bookmarkStart w:id="244" w:name="_Ref125364201"/>
      <w:bookmarkStart w:id="245" w:name="_Ref125370732"/>
      <w:bookmarkStart w:id="246" w:name="_Ref125370741"/>
      <w:bookmarkStart w:id="247" w:name="_Ref125370746"/>
      <w:bookmarkStart w:id="248" w:name="_Ref125370750"/>
      <w:bookmarkStart w:id="249" w:name="_Ref125370843"/>
      <w:bookmarkStart w:id="250" w:name="Прил01_ТехТребования"/>
      <w:bookmarkStart w:id="251" w:name="_Toc229567066"/>
      <w:r>
        <w:rPr/>
        <w:t>Приложение № 1 – Технические требования</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pStyle w:val="Style26"/>
        <w:rPr/>
      </w:pPr>
      <w:bookmarkStart w:id="252" w:name="_Toc229567067"/>
      <w:r>
        <w:rPr/>
        <w:t>Пояснения к Техническим требованиям</w:t>
      </w:r>
      <w:bookmarkEnd w:id="252"/>
    </w:p>
    <w:p>
      <w:pPr>
        <w:pStyle w:val="Style27"/>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5"/>
        <w:rPr/>
      </w:pPr>
      <w:bookmarkStart w:id="253" w:name="_Ref125361746"/>
      <w:bookmarkStart w:id="254" w:name="_Ref125363040"/>
      <w:bookmarkStart w:id="255" w:name="_Ref125363605"/>
      <w:bookmarkStart w:id="256" w:name="_Ref125363759"/>
      <w:bookmarkStart w:id="257" w:name="_Ref125364081"/>
      <w:bookmarkStart w:id="258" w:name="_Ref125364206"/>
      <w:bookmarkStart w:id="259" w:name="_Ref125370754"/>
      <w:bookmarkStart w:id="260" w:name="Прил02_ПроектДоговора"/>
      <w:bookmarkStart w:id="261" w:name="_Toc229567068"/>
      <w:r>
        <w:rPr/>
        <w:t>Приложение № 2 – Проект договора</w:t>
      </w:r>
      <w:bookmarkEnd w:id="253"/>
      <w:bookmarkEnd w:id="254"/>
      <w:bookmarkEnd w:id="255"/>
      <w:bookmarkEnd w:id="256"/>
      <w:bookmarkEnd w:id="257"/>
      <w:bookmarkEnd w:id="258"/>
      <w:bookmarkEnd w:id="259"/>
      <w:bookmarkEnd w:id="260"/>
      <w:bookmarkEnd w:id="261"/>
    </w:p>
    <w:p>
      <w:pPr>
        <w:pStyle w:val="Style26"/>
        <w:rPr/>
      </w:pPr>
      <w:bookmarkStart w:id="262" w:name="_Toc229567069"/>
      <w:r>
        <w:rPr/>
        <w:t>Пояснения к Проекту договора</w:t>
      </w:r>
      <w:bookmarkEnd w:id="262"/>
    </w:p>
    <w:p>
      <w:pPr>
        <w:pStyle w:val="Style27"/>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7"/>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63" w:name="_Hlk132883778"/>
      <w:r>
        <w:rPr/>
        <w:t>как «Некритичные пункты Проекта договора»</w:t>
      </w:r>
      <w:bookmarkEnd w:id="263"/>
      <w:r>
        <w:rPr/>
        <w:t>.</w:t>
      </w:r>
    </w:p>
    <w:p>
      <w:pPr>
        <w:pStyle w:val="Style27"/>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7"/>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64" w:name="_MON_1736255517"/>
    </w:p>
    <w:p>
      <w:pPr>
        <w:sectPr>
          <w:headerReference w:type="default" r:id="rId11"/>
          <w:headerReference w:type="first" r:id="rId12"/>
          <w:footerReference w:type="default" r:id="rId13"/>
          <w:footerReference w:type="first" r:id="rId14"/>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1"/>
        <w:jc w:val="center"/>
        <w:rPr/>
      </w:pPr>
      <w:bookmarkEnd w:id="264"/>
      <w:r>
        <w:rPr/>
        <w:object>
          <v:shapetype id="_x0000_tole_rId9" coordsize="21600,21600" o:spt="ole_rId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type="_x0000_tole_rId9" style="width:79.25pt;height:50.8pt;mso-wrap-distance-right:0pt" filled="f" o:ole="">
            <v:imagedata r:id="rId10" o:title=""/>
          </v:shape>
          <o:OLEObject Type="Embed" ProgID="Word.Document.12" ShapeID="ole_rId9" DrawAspect="Icon" ObjectID="_355142495" r:id="rId9"/>
        </w:object>
      </w:r>
    </w:p>
    <w:p>
      <w:pPr>
        <w:pStyle w:val="Style25"/>
        <w:rPr/>
      </w:pPr>
      <w:bookmarkStart w:id="265" w:name="_Ref125361494"/>
      <w:bookmarkStart w:id="266" w:name="_Ref125361908"/>
      <w:bookmarkStart w:id="267" w:name="_Ref125365476"/>
      <w:bookmarkStart w:id="268" w:name="_Ref125370013"/>
      <w:bookmarkStart w:id="269" w:name="Прил03_ТребованияУчастникам"/>
      <w:bookmarkStart w:id="270" w:name="_Toc229567070"/>
      <w:r>
        <w:rPr/>
        <w:t>Приложение № 3 – Требования к Участникам</w:t>
      </w:r>
      <w:bookmarkEnd w:id="265"/>
      <w:bookmarkEnd w:id="266"/>
      <w:bookmarkEnd w:id="267"/>
      <w:bookmarkEnd w:id="268"/>
      <w:bookmarkEnd w:id="269"/>
      <w:bookmarkEnd w:id="270"/>
    </w:p>
    <w:p>
      <w:pPr>
        <w:pStyle w:val="Style26"/>
        <w:rPr/>
      </w:pPr>
      <w:bookmarkStart w:id="271" w:name="_Toc229567071"/>
      <w:r>
        <w:rPr/>
        <w:t>Пояснения к требованиям к Участникам</w:t>
      </w:r>
      <w:bookmarkEnd w:id="271"/>
    </w:p>
    <w:p>
      <w:pPr>
        <w:pStyle w:val="Style27"/>
        <w:rPr/>
      </w:pPr>
      <w:bookmarkStart w:id="272" w:name="_Hlk125628168"/>
      <w:r>
        <w:rPr/>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72"/>
    </w:p>
    <w:p>
      <w:pPr>
        <w:pStyle w:val="Style26"/>
        <w:spacing w:before="360" w:after="120"/>
        <w:rPr/>
      </w:pPr>
      <w:bookmarkStart w:id="273" w:name="_Ref125361435"/>
      <w:bookmarkStart w:id="274" w:name="_Ref125361590"/>
      <w:bookmarkStart w:id="275" w:name="_Ref125361617"/>
      <w:bookmarkStart w:id="276" w:name="_Ref125361832"/>
      <w:bookmarkStart w:id="277" w:name="_Ref125361846"/>
      <w:bookmarkStart w:id="278" w:name="_Ref125361926"/>
      <w:bookmarkStart w:id="279" w:name="_Ref125366879"/>
      <w:bookmarkStart w:id="280" w:name="_Ref125368812"/>
      <w:bookmarkStart w:id="281" w:name="_Ref125368895"/>
      <w:bookmarkStart w:id="282" w:name="_Ref125369088"/>
      <w:bookmarkStart w:id="283" w:name="_Ref125370058"/>
      <w:bookmarkStart w:id="284" w:name="_Ref125370064"/>
      <w:bookmarkStart w:id="285" w:name="_Ref125370071"/>
      <w:bookmarkStart w:id="286" w:name="_Toc229567072"/>
      <w:r>
        <w:rPr/>
        <w:t>Обязательные требования</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7" w:name="_Ref125552433"/>
            <w:bookmarkStart w:id="288" w:name="_Ref125552433"/>
            <w:bookmarkEnd w:id="288"/>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1"/>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1"/>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1"/>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1"/>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1"/>
              <w:widowControl w:val="false"/>
              <w:suppressAutoHyphens w:val="true"/>
              <w:spacing w:before="60" w:after="60"/>
              <w:ind w:left="284" w:hanging="0"/>
              <w:rPr/>
            </w:pPr>
            <w:r>
              <w:rPr>
                <w:rFonts w:eastAsia="Calibri" w:cs=""/>
                <w:kern w:val="0"/>
                <w:sz w:val="26"/>
                <w:szCs w:val="22"/>
                <w:lang w:val="ru-RU" w:eastAsia="en-US" w:bidi="ar-SA"/>
              </w:rPr>
              <w:t>−</w:t>
            </w:r>
            <w:r>
              <w:rPr>
                <w:rFonts w:eastAsia="Calibri" w:cs=""/>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r>
                <w:rPr>
                  <w:rStyle w:val="Hyperlink"/>
                  <w:rFonts w:eastAsia="Calibri" w:cs=""/>
                  <w:kern w:val="0"/>
                  <w:sz w:val="26"/>
                  <w:szCs w:val="22"/>
                  <w:lang w:val="ru-RU" w:eastAsia="en-US" w:bidi="ar-SA"/>
                </w:rPr>
                <w:t>Приложении № 11</w:t>
              </w:r>
            </w:hyperlink>
            <w:r>
              <w:rPr>
                <w:rFonts w:eastAsia="Calibri" w:cs=""/>
                <w:kern w:val="0"/>
                <w:sz w:val="26"/>
                <w:szCs w:val="22"/>
                <w:lang w:val="ru-RU" w:eastAsia="en-US" w:bidi="ar-SA"/>
              </w:rPr>
              <w:t>).</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9" w:name="_Ref139028406"/>
            <w:bookmarkStart w:id="290" w:name="_Ref139028406"/>
            <w:bookmarkEnd w:id="290"/>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1" w:name="_Ref186128496"/>
            <w:bookmarkStart w:id="292" w:name="_Ref186128496"/>
            <w:bookmarkEnd w:id="292"/>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3" w:name="_Ref186128503"/>
            <w:bookmarkStart w:id="294" w:name="_Ref186128503"/>
            <w:bookmarkEnd w:id="294"/>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6"/>
        <w:spacing w:before="360" w:after="120"/>
        <w:rPr/>
      </w:pPr>
      <w:bookmarkStart w:id="295" w:name="_Ref125361442"/>
      <w:bookmarkStart w:id="296" w:name="_Ref125361633"/>
      <w:bookmarkStart w:id="297" w:name="_Ref125361671"/>
      <w:bookmarkStart w:id="298" w:name="_Ref125361869"/>
      <w:bookmarkStart w:id="299" w:name="_Ref125361937"/>
      <w:bookmarkStart w:id="300" w:name="_Ref125365459"/>
      <w:bookmarkStart w:id="301" w:name="_Ref125367521"/>
      <w:bookmarkStart w:id="302" w:name="_Ref125367539"/>
      <w:bookmarkStart w:id="303" w:name="_Ref125368818"/>
      <w:bookmarkStart w:id="304" w:name="_Ref125368901"/>
      <w:bookmarkStart w:id="305" w:name="_Ref125368916"/>
      <w:bookmarkStart w:id="306" w:name="_Ref125369099"/>
      <w:bookmarkStart w:id="307" w:name="_Ref125370079"/>
      <w:bookmarkStart w:id="308" w:name="_Ref125709153"/>
      <w:bookmarkStart w:id="309" w:name="_Ref125709250"/>
      <w:bookmarkStart w:id="310" w:name="_Ref125709401"/>
      <w:bookmarkStart w:id="311" w:name="_Ref125709888"/>
      <w:bookmarkStart w:id="312" w:name="_Toc229567073"/>
      <w:r>
        <w:rPr/>
        <w:t>Специальные требования</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4"/>
              <w:widowControl w:val="false"/>
              <w:suppressAutoHyphens w:val="true"/>
              <w:spacing w:before="60" w:after="60"/>
              <w:rPr>
                <w:lang w:val="en-US"/>
              </w:rPr>
            </w:pPr>
            <w:r>
              <w:rPr>
                <w:lang w:val="en-US"/>
              </w:rPr>
            </w:r>
          </w:p>
        </w:tc>
        <w:tc>
          <w:tcPr>
            <w:tcW w:w="8327"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4"/>
              <w:widowControl w:val="false"/>
              <w:suppressAutoHyphens w:val="true"/>
              <w:spacing w:before="60" w:after="60"/>
              <w:rPr>
                <w:lang w:val="en-US"/>
              </w:rPr>
            </w:pPr>
            <w:r>
              <w:rPr>
                <w:lang w:val="en-US"/>
              </w:rPr>
            </w:r>
          </w:p>
        </w:tc>
      </w:tr>
    </w:tbl>
    <w:p>
      <w:pPr>
        <w:pStyle w:val="Style26"/>
        <w:spacing w:before="360" w:after="120"/>
        <w:rPr/>
      </w:pPr>
      <w:bookmarkStart w:id="313" w:name="_Ref125550270"/>
      <w:bookmarkStart w:id="314" w:name="_Ref125550353"/>
      <w:bookmarkStart w:id="315" w:name="_Ref125553242"/>
      <w:bookmarkStart w:id="316" w:name="_Ref125553296"/>
      <w:bookmarkStart w:id="317" w:name="_Ref125553475"/>
      <w:bookmarkStart w:id="318" w:name="_Ref125553681"/>
      <w:bookmarkStart w:id="319" w:name="_Ref125709154"/>
      <w:bookmarkStart w:id="320" w:name="_Ref125709256"/>
      <w:bookmarkStart w:id="321" w:name="_Ref125709541"/>
      <w:bookmarkStart w:id="322" w:name="_Ref125709895"/>
      <w:bookmarkStart w:id="323" w:name="_Toc229567074"/>
      <w:r>
        <w:rPr/>
        <w:t>Квалификационные требования</w:t>
      </w:r>
      <w:bookmarkEnd w:id="313"/>
      <w:bookmarkEnd w:id="314"/>
      <w:bookmarkEnd w:id="315"/>
      <w:bookmarkEnd w:id="316"/>
      <w:bookmarkEnd w:id="317"/>
      <w:bookmarkEnd w:id="318"/>
      <w:bookmarkEnd w:id="319"/>
      <w:bookmarkEnd w:id="320"/>
      <w:bookmarkEnd w:id="321"/>
      <w:bookmarkEnd w:id="322"/>
      <w:bookmarkEnd w:id="323"/>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9"/>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4"/>
              <w:widowControl w:val="false"/>
              <w:suppressAutoHyphens w:val="true"/>
              <w:spacing w:before="60" w:after="60"/>
              <w:rPr>
                <w:lang w:val="en-US"/>
              </w:rPr>
            </w:pPr>
            <w:r>
              <w:rPr>
                <w:lang w:val="en-US"/>
              </w:rPr>
            </w:r>
          </w:p>
        </w:tc>
        <w:tc>
          <w:tcPr>
            <w:tcW w:w="8327"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4"/>
              <w:widowControl w:val="false"/>
              <w:suppressAutoHyphens w:val="true"/>
              <w:spacing w:before="60" w:after="60"/>
              <w:rPr>
                <w:lang w:val="en-US"/>
              </w:rPr>
            </w:pPr>
            <w:r>
              <w:rPr>
                <w:lang w:val="en-US"/>
              </w:rPr>
            </w:r>
          </w:p>
        </w:tc>
      </w:tr>
    </w:tbl>
    <w:p>
      <w:pPr>
        <w:pStyle w:val="Style26"/>
        <w:spacing w:before="360" w:after="120"/>
        <w:rPr/>
      </w:pPr>
      <w:bookmarkStart w:id="324" w:name="_Ref125361823"/>
      <w:bookmarkStart w:id="325" w:name="_Ref125362031"/>
      <w:bookmarkStart w:id="326" w:name="_Ref125369117"/>
      <w:bookmarkStart w:id="327" w:name="_Ref125370173"/>
      <w:bookmarkStart w:id="328" w:name="_Ref125370180"/>
      <w:bookmarkStart w:id="329" w:name="_Ref125370209"/>
      <w:bookmarkStart w:id="330" w:name="_Ref125709777"/>
      <w:bookmarkStart w:id="331" w:name="_Ref125709973"/>
      <w:bookmarkStart w:id="332" w:name="_Toc229567075"/>
      <w:r>
        <w:rPr/>
        <w:t>Дополнительные требования к Генеральным подрядчикам</w:t>
      </w:r>
      <w:bookmarkEnd w:id="324"/>
      <w:bookmarkEnd w:id="325"/>
      <w:bookmarkEnd w:id="326"/>
      <w:bookmarkEnd w:id="327"/>
      <w:bookmarkEnd w:id="328"/>
      <w:bookmarkEnd w:id="329"/>
      <w:bookmarkEnd w:id="330"/>
      <w:bookmarkEnd w:id="331"/>
      <w:bookmarkEnd w:id="332"/>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3" w:name="_Ref125370187"/>
            <w:bookmarkStart w:id="334" w:name="_Ref125370187"/>
            <w:bookmarkEnd w:id="334"/>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5" w:name="_Ref125370199"/>
            <w:bookmarkStart w:id="336" w:name="_Ref125370199"/>
            <w:bookmarkEnd w:id="336"/>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1"/>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1"/>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7" w:name="_Ref125370193"/>
            <w:bookmarkStart w:id="338" w:name="_Ref125370193"/>
            <w:bookmarkEnd w:id="338"/>
          </w:p>
        </w:tc>
        <w:tc>
          <w:tcPr>
            <w:tcW w:w="5671"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1"/>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9" w:name="_Ref125553847"/>
            <w:bookmarkStart w:id="340" w:name="_Ref125553847"/>
            <w:bookmarkEnd w:id="340"/>
          </w:p>
        </w:tc>
        <w:tc>
          <w:tcPr>
            <w:tcW w:w="5671"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lang w:val="en-US"/>
              </w:rPr>
            </w:pPr>
            <w:r>
              <w:rPr>
                <w:lang w:val="en-US"/>
              </w:rPr>
            </w:r>
          </w:p>
        </w:tc>
        <w:tc>
          <w:tcPr>
            <w:tcW w:w="8327"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lang w:val="en-US"/>
              </w:rPr>
            </w:pPr>
            <w:r>
              <w:rPr>
                <w:lang w:val="en-US"/>
              </w:rPr>
            </w:r>
          </w:p>
        </w:tc>
      </w:tr>
    </w:tbl>
    <w:p>
      <w:pPr>
        <w:sectPr>
          <w:headerReference w:type="default" r:id="rId15"/>
          <w:headerReference w:type="first" r:id="rId16"/>
          <w:footerReference w:type="default" r:id="rId17"/>
          <w:footerReference w:type="first" r:id="rId1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341" w:name="_Toc229567076"/>
      <w:bookmarkStart w:id="342" w:name="Прил04_ФормыЗаявки"/>
      <w:bookmarkEnd w:id="342"/>
      <w:r>
        <w:rPr/>
        <w:t>Приложение № 4 – Образцы форм документов, включаемых в состав заявки</w:t>
      </w:r>
      <w:bookmarkEnd w:id="341"/>
    </w:p>
    <w:p>
      <w:pPr>
        <w:pStyle w:val="Style26"/>
        <w:rPr/>
      </w:pPr>
      <w:bookmarkStart w:id="343" w:name="_Toc229567077"/>
      <w:r>
        <w:rPr/>
        <w:t>Пояснения к Образцам форм документов, включаемых в состав заявки</w:t>
      </w:r>
      <w:bookmarkEnd w:id="343"/>
    </w:p>
    <w:p>
      <w:pPr>
        <w:pStyle w:val="Style27"/>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p>
    <w:p>
      <w:pPr>
        <w:pStyle w:val="Style25"/>
        <w:rPr/>
      </w:pPr>
      <w:bookmarkStart w:id="344" w:name="_Toc229567078"/>
      <w:bookmarkStart w:id="345" w:name="Прил05_ФормыПобедителя"/>
      <w:bookmarkEnd w:id="345"/>
      <w:r>
        <w:rPr/>
        <w:t>Приложение № 5 – Образцы форм документов, предоставляемых Победителем</w:t>
      </w:r>
      <w:bookmarkEnd w:id="344"/>
    </w:p>
    <w:p>
      <w:pPr>
        <w:pStyle w:val="Style26"/>
        <w:rPr/>
      </w:pPr>
      <w:bookmarkStart w:id="346" w:name="_Toc229567079"/>
      <w:r>
        <w:rPr/>
        <w:t>Пояснения к Образцам форм документов, предоставляемых Победителем</w:t>
      </w:r>
      <w:bookmarkEnd w:id="346"/>
    </w:p>
    <w:p>
      <w:pPr>
        <w:pStyle w:val="Style27"/>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6"/>
        <w:rPr/>
      </w:pPr>
      <w:bookmarkStart w:id="347" w:name="_Ref130395470"/>
      <w:bookmarkStart w:id="348" w:name="_Toc229567080"/>
      <w:r>
        <w:rPr/>
        <w:t>Форма справки «Сведения о цепочке собственников, включая бенефициаров (в том числе конечных)»</w:t>
      </w:r>
      <w:bookmarkEnd w:id="347"/>
      <w:bookmarkEnd w:id="348"/>
    </w:p>
    <w:p>
      <w:pPr>
        <w:pStyle w:val="Style27"/>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7"/>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49" w:name="_MON_1819094222"/>
    </w:p>
    <w:p>
      <w:pPr>
        <w:pStyle w:val="Style31"/>
        <w:jc w:val="center"/>
        <w:rPr/>
      </w:pPr>
      <w:bookmarkEnd w:id="349"/>
      <w:r>
        <w:rPr/>
        <w:object>
          <v:shapetype id="_x0000_tole_rId19" coordsize="21600,21600" o:spt="ole_rId1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9" type="_x0000_tole_rId19" style="width:75.65pt;height:49.6pt;mso-wrap-distance-right:0pt" filled="f" o:ole="">
            <v:imagedata r:id="rId20" o:title=""/>
          </v:shape>
          <o:OLEObject Type="Embed" ProgID="Word.Document.12" ShapeID="ole_rId19" DrawAspect="Icon" ObjectID="_710299421" r:id="rId19"/>
        </w:object>
      </w:r>
    </w:p>
    <w:p>
      <w:pPr>
        <w:pStyle w:val="Style26"/>
        <w:rPr/>
      </w:pPr>
      <w:bookmarkStart w:id="350" w:name="_Ref130395475"/>
      <w:bookmarkStart w:id="351" w:name="_Toc229567081"/>
      <w:r>
        <w:rPr/>
        <w:t>Форма «Заверение об обстоятельствах»</w:t>
      </w:r>
      <w:bookmarkEnd w:id="350"/>
      <w:bookmarkEnd w:id="351"/>
    </w:p>
    <w:p>
      <w:pPr>
        <w:pStyle w:val="Style27"/>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7"/>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7"/>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7"/>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52" w:name="_MON_1741074184"/>
    </w:p>
    <w:p>
      <w:pPr>
        <w:pStyle w:val="Style31"/>
        <w:spacing w:before="120" w:after="120"/>
        <w:jc w:val="center"/>
        <w:rPr/>
      </w:pPr>
      <w:bookmarkEnd w:id="352"/>
      <w:r>
        <w:rPr/>
        <w:object>
          <v:shapetype id="_x0000_tole_rId21" coordsize="21600,21600" o:spt="ole_rId2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1" type="_x0000_tole_rId21" style="width:79.25pt;height:50.8pt;mso-wrap-distance-right:0pt;mso-wrap-distance-bottom:6pt" filled="f" o:ole="">
            <v:imagedata r:id="rId22" o:title=""/>
          </v:shape>
          <o:OLEObject Type="Embed" ProgID="Word.Document.12" ShapeID="ole_rId21" DrawAspect="Icon" ObjectID="_2090787301" r:id="rId21"/>
        </w:object>
      </w:r>
    </w:p>
    <w:p>
      <w:pPr>
        <w:pStyle w:val="Style25"/>
        <w:rPr/>
      </w:pPr>
      <w:bookmarkStart w:id="353" w:name="_Toc229567082"/>
      <w:bookmarkStart w:id="354" w:name="_Ref125362865"/>
      <w:bookmarkStart w:id="355" w:name="_Ref125362900"/>
      <w:bookmarkStart w:id="356" w:name="Прил06_СоставЗаявки"/>
      <w:bookmarkEnd w:id="356"/>
      <w:r>
        <w:rPr/>
        <w:t>Приложение № 6 – Состав заявки</w:t>
      </w:r>
      <w:bookmarkEnd w:id="353"/>
      <w:bookmarkEnd w:id="354"/>
      <w:bookmarkEnd w:id="355"/>
    </w:p>
    <w:p>
      <w:pPr>
        <w:pStyle w:val="Style26"/>
        <w:rPr/>
      </w:pPr>
      <w:bookmarkStart w:id="357" w:name="_Toc229567083"/>
      <w:r>
        <w:rPr/>
        <w:t>Состав заявки</w:t>
      </w:r>
      <w:bookmarkEnd w:id="357"/>
    </w:p>
    <w:p>
      <w:pPr>
        <w:pStyle w:val="Style27"/>
        <w:spacing w:before="120" w:after="120"/>
        <w:rPr/>
      </w:pPr>
      <w:r>
        <w:rP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anchor="Прил04_ФормыЗаявки">
        <w:r>
          <w:rPr>
            <w:rStyle w:val="Style14"/>
          </w:rPr>
          <w:t>Приложении № 4</w:t>
        </w:r>
      </w:hyperlink>
      <w:r>
        <w:rPr/>
        <w:t>):</w:t>
      </w:r>
    </w:p>
    <w:tbl>
      <w:tblPr>
        <w:tblStyle w:val="af6"/>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5);</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8" w:name="_Ref130389408"/>
            <w:bookmarkStart w:id="359" w:name="_Ref130389408"/>
            <w:bookmarkEnd w:id="359"/>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об опыте Участника (форма 6),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0" w:name="_Ref130389413"/>
            <w:bookmarkStart w:id="361" w:name="_Ref130389413"/>
            <w:bookmarkEnd w:id="361"/>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2" w:name="_Ref130389419"/>
            <w:bookmarkStart w:id="363" w:name="_Ref130389419"/>
            <w:bookmarkEnd w:id="363"/>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10);</w:t>
            </w:r>
          </w:p>
          <w:p>
            <w:pPr>
              <w:pStyle w:val="Style31"/>
              <w:widowControl w:val="false"/>
              <w:numPr>
                <w:ilvl w:val="0"/>
                <w:numId w:val="8"/>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1"/>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bl>
    <w:p>
      <w:pPr>
        <w:sectPr>
          <w:headerReference w:type="default" r:id="rId23"/>
          <w:headerReference w:type="first" r:id="rId24"/>
          <w:footerReference w:type="default" r:id="rId25"/>
          <w:footerReference w:type="first" r:id="rId2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5"/>
        <w:rPr/>
      </w:pPr>
      <w:bookmarkStart w:id="364" w:name="_Ref125365264"/>
      <w:bookmarkStart w:id="365" w:name="_Toc229567084"/>
      <w:bookmarkStart w:id="366" w:name="Прил07_ОтборочныеКритерии"/>
      <w:bookmarkEnd w:id="366"/>
      <w:r>
        <w:rPr/>
        <w:t>Приложение № 7 – Отборочные критерии рассмотрения заявок</w:t>
      </w:r>
      <w:bookmarkEnd w:id="364"/>
      <w:bookmarkEnd w:id="365"/>
    </w:p>
    <w:p>
      <w:pPr>
        <w:pStyle w:val="Style26"/>
        <w:spacing w:before="360" w:after="120"/>
        <w:rPr>
          <w:rStyle w:val="Style11"/>
          <w:i w:val="false"/>
          <w:i w:val="false"/>
          <w:iCs w:val="false"/>
          <w:shd w:fill="auto" w:val="clear"/>
        </w:rPr>
      </w:pPr>
      <w:bookmarkStart w:id="367" w:name="_Toc229567085"/>
      <w:r>
        <w:rPr>
          <w:rStyle w:val="Style11"/>
          <w:i w:val="false"/>
          <w:iCs w:val="false"/>
          <w:shd w:fill="auto" w:val="clear"/>
        </w:rPr>
        <w:t>Отборочные критерии рассмотрения заявок</w:t>
      </w:r>
      <w:bookmarkEnd w:id="367"/>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1"/>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1"/>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1"/>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исполнения Заказчиком</w:t>
            </w:r>
            <w:r>
              <w:rPr>
                <w:rFonts w:eastAsia="Calibri" w:cs=""/>
                <w:kern w:val="0"/>
                <w:sz w:val="26"/>
                <w:szCs w:val="22"/>
                <w:lang w:val="ru-RU" w:eastAsia="en-US" w:bidi="ar-SA"/>
              </w:rPr>
              <w:t xml:space="preserve"> </w:t>
            </w:r>
            <w:r>
              <w:rPr>
                <w:rFonts w:eastAsia="Calibri" w:cs=""/>
                <w:i/>
                <w:iCs/>
                <w:kern w:val="0"/>
                <w:sz w:val="26"/>
                <w:szCs w:val="22"/>
                <w:lang w:val="ru-RU" w:eastAsia="en-US" w:bidi="ar-SA"/>
              </w:rPr>
              <w:t>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r>
              <w:rPr>
                <w:rFonts w:eastAsia="Calibri" w:cs=""/>
                <w:kern w:val="0"/>
                <w:sz w:val="26"/>
                <w:szCs w:val="22"/>
                <w:lang w:val="ru-RU" w:eastAsia="en-US" w:bidi="ar-SA"/>
              </w:rPr>
              <w:t>, или согласие с ними в Письме о подаче оферты</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 / сведений</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p>
            <w:pPr>
              <w:pStyle w:val="Style31"/>
              <w:widowControl w:val="false"/>
              <w:suppressAutoHyphens w:val="true"/>
              <w:spacing w:before="60" w:after="60"/>
              <w:jc w:val="center"/>
              <w:rPr/>
            </w:pPr>
            <w:r>
              <w:rPr>
                <w:rFonts w:eastAsia="Calibri" w:cs=""/>
                <w:kern w:val="0"/>
                <w:sz w:val="26"/>
                <w:szCs w:val="22"/>
                <w:lang w:val="ru-RU" w:eastAsia="en-US" w:bidi="ar-SA"/>
              </w:rPr>
              <w:t>Приложение №1,</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br/>
              <w:t>(форма Коммерческого предложения)</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412"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1"/>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6"/>
        <w:rPr>
          <w:rStyle w:val="Style11"/>
          <w:i w:val="false"/>
          <w:i w:val="false"/>
          <w:iCs w:val="false"/>
          <w:shd w:fill="auto" w:val="clear"/>
        </w:rPr>
      </w:pPr>
      <w:bookmarkStart w:id="368" w:name="_Toc229567086"/>
      <w:r>
        <w:rPr>
          <w:rStyle w:val="Style11"/>
          <w:i w:val="false"/>
          <w:iCs w:val="false"/>
          <w:shd w:fill="auto" w:val="clear"/>
        </w:rPr>
        <w:t>Дополнительные критерии проверки заявок на соответствие условиям Документации о закупке</w:t>
      </w:r>
      <w:bookmarkEnd w:id="368"/>
    </w:p>
    <w:p>
      <w:pPr>
        <w:pStyle w:val="Style31"/>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1"/>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применения преимущества, 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_Ref130985951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_Ref130985951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31"/>
        <w:keepNext w:val="true"/>
        <w:tabs>
          <w:tab w:val="clear" w:pos="708"/>
          <w:tab w:val="left" w:pos="851" w:leader="none"/>
        </w:tabs>
        <w:spacing w:before="240" w:after="0"/>
        <w:rPr>
          <w:b/>
          <w:bCs/>
        </w:rPr>
      </w:pPr>
      <w:r>
        <w:rPr>
          <w:b/>
          <w:bCs/>
        </w:rPr>
        <w:t>* Направления оценки заявок:</w:t>
      </w:r>
    </w:p>
    <w:p>
      <w:pPr>
        <w:pStyle w:val="Style31"/>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1"/>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369" w:name="_Hlk207284070"/>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369"/>
      <w:r>
        <w:rPr/>
        <w:t xml:space="preserve">; оценка Технических предложений и сведений, подтверждающих соответствия Участника квалификационным и специальным требованиям; </w:t>
      </w:r>
      <w:bookmarkStart w:id="370"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70"/>
      <w:r>
        <w:rPr/>
        <w:t>;</w:t>
      </w:r>
    </w:p>
    <w:p>
      <w:pPr>
        <w:pStyle w:val="Style31"/>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1"/>
        <w:keepNext w:val="true"/>
        <w:tabs>
          <w:tab w:val="clear" w:pos="708"/>
          <w:tab w:val="left" w:pos="1134" w:leader="none"/>
        </w:tabs>
        <w:ind w:left="1701" w:hanging="1701"/>
        <w:rPr/>
      </w:pPr>
      <w:r>
        <w:rPr>
          <w:b/>
          <w:bCs/>
        </w:rPr>
        <w:t>Цена</w:t>
      </w:r>
      <w:r>
        <w:rPr/>
        <w:tab/>
        <w:t>–</w:t>
        <w:tab/>
      </w:r>
      <w:bookmarkStart w:id="371" w:name="_Hlk207643647"/>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w:t>
      </w:r>
      <w:bookmarkStart w:id="372" w:name="_Hlk207616717"/>
      <w:r>
        <w:rPr/>
        <w:t>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w:t>
      </w:r>
      <w:bookmarkEnd w:id="371"/>
      <w:bookmarkEnd w:id="372"/>
      <w:r>
        <w:rPr/>
        <w:t xml:space="preserve"> непревышения ценового предложения участника установленного размера НМЦ.</w:t>
      </w:r>
    </w:p>
    <w:p>
      <w:pPr>
        <w:pStyle w:val="Style31"/>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27"/>
          <w:headerReference w:type="first" r:id="rId28"/>
          <w:footerReference w:type="default" r:id="rId29"/>
          <w:footerReference w:type="first" r:id="rId3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1"/>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5"/>
        <w:rPr/>
      </w:pPr>
      <w:bookmarkStart w:id="373" w:name="_Ref125361648"/>
      <w:bookmarkStart w:id="374" w:name="_Ref125361951"/>
      <w:bookmarkStart w:id="375" w:name="_Ref125366013"/>
      <w:bookmarkStart w:id="376" w:name="_Ref125366280"/>
      <w:bookmarkStart w:id="377" w:name="_Ref125366285"/>
      <w:bookmarkStart w:id="378" w:name="_Ref125368140"/>
      <w:bookmarkStart w:id="379" w:name="_Ref125368150"/>
      <w:bookmarkStart w:id="380" w:name="_Ref125368165"/>
      <w:bookmarkStart w:id="381" w:name="_Ref125368172"/>
      <w:bookmarkStart w:id="382" w:name="_Ref125368184"/>
      <w:bookmarkStart w:id="383" w:name="_Ref125368283"/>
      <w:bookmarkStart w:id="384" w:name="_Ref125368291"/>
      <w:bookmarkStart w:id="385" w:name="_Ref125368302"/>
      <w:bookmarkStart w:id="386" w:name="_Ref125368313"/>
      <w:bookmarkStart w:id="387" w:name="_Ref125368331"/>
      <w:bookmarkStart w:id="388" w:name="_Ref125369021"/>
      <w:bookmarkStart w:id="389" w:name="_Ref125369438"/>
      <w:bookmarkStart w:id="390" w:name="_Toc229567087"/>
      <w:bookmarkStart w:id="391" w:name="Прил08_ПорядокОценки"/>
      <w:bookmarkEnd w:id="391"/>
      <w:r>
        <w:rPr/>
        <w:t>Приложение № 8 – Порядок и критерии оценки и сопоставления заявок</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Style26"/>
        <w:rPr/>
      </w:pPr>
      <w:bookmarkStart w:id="392" w:name="_Toc229567089"/>
      <w:r>
        <w:rPr/>
        <w:t>Порядок и критерии оценки и сопоставления заявок</w:t>
      </w:r>
      <w:bookmarkEnd w:id="392"/>
    </w:p>
    <w:p>
      <w:pPr>
        <w:pStyle w:val="Style27"/>
        <w:rPr/>
      </w:pPr>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pPr>
        <w:sectPr>
          <w:headerReference w:type="default" r:id="rId31"/>
          <w:headerReference w:type="first" r:id="rId32"/>
          <w:footerReference w:type="default" r:id="rId33"/>
          <w:footerReference w:type="first" r:id="rId3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7"/>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pStyle w:val="Style25"/>
        <w:rPr/>
      </w:pPr>
      <w:bookmarkStart w:id="393" w:name="_Ref125360420"/>
      <w:bookmarkStart w:id="394" w:name="Прил09_ОбоснованиеНМЦ"/>
      <w:bookmarkStart w:id="395" w:name="_Toc229567090"/>
      <w:bookmarkStart w:id="396" w:name="_Toc136249260"/>
      <w:bookmarkStart w:id="397" w:name="_Toc136261689"/>
      <w:bookmarkStart w:id="398" w:name="_Toc136261766"/>
      <w:bookmarkStart w:id="399" w:name="_Toc136249261"/>
      <w:bookmarkStart w:id="400" w:name="_Toc136261690"/>
      <w:bookmarkStart w:id="401" w:name="_Toc136261767"/>
      <w:bookmarkStart w:id="402" w:name="_Toc136249262"/>
      <w:bookmarkStart w:id="403" w:name="_Toc136261691"/>
      <w:bookmarkStart w:id="404" w:name="_Toc136261768"/>
      <w:bookmarkStart w:id="405" w:name="_Toc136249263"/>
      <w:bookmarkStart w:id="406" w:name="_Toc136261692"/>
      <w:bookmarkStart w:id="407" w:name="_Toc136261769"/>
      <w:bookmarkEnd w:id="396"/>
      <w:bookmarkEnd w:id="397"/>
      <w:bookmarkEnd w:id="398"/>
      <w:bookmarkEnd w:id="399"/>
      <w:bookmarkEnd w:id="400"/>
      <w:bookmarkEnd w:id="401"/>
      <w:bookmarkEnd w:id="402"/>
      <w:bookmarkEnd w:id="403"/>
      <w:bookmarkEnd w:id="404"/>
      <w:bookmarkEnd w:id="405"/>
      <w:bookmarkEnd w:id="406"/>
      <w:bookmarkEnd w:id="407"/>
      <w:r>
        <w:rPr/>
        <w:t>Приложение № 9 – Обоснование НМЦ</w:t>
      </w:r>
      <w:bookmarkEnd w:id="393"/>
      <w:bookmarkEnd w:id="394"/>
      <w:bookmarkEnd w:id="395"/>
    </w:p>
    <w:p>
      <w:pPr>
        <w:pStyle w:val="Style26"/>
        <w:rPr/>
      </w:pPr>
      <w:bookmarkStart w:id="408" w:name="_Toc229567091"/>
      <w:r>
        <w:rPr/>
        <w:t>Пояснения к Обоснованию НМЦ</w:t>
      </w:r>
      <w:bookmarkEnd w:id="408"/>
    </w:p>
    <w:p>
      <w:pPr>
        <w:pStyle w:val="Style27"/>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5"/>
        <w:rPr/>
      </w:pPr>
      <w:bookmarkStart w:id="409" w:name="_Toc229567092"/>
      <w:bookmarkStart w:id="410" w:name="Прил10_ЗаявкаНаАккредитацию"/>
      <w:bookmarkEnd w:id="410"/>
      <w:r>
        <w:rPr/>
        <w:t>Приложение № 10 – Форма Заявки на аккредитацию</w:t>
      </w:r>
      <w:bookmarkEnd w:id="409"/>
    </w:p>
    <w:p>
      <w:pPr>
        <w:pStyle w:val="Style26"/>
        <w:rPr/>
      </w:pPr>
      <w:bookmarkStart w:id="411" w:name="_Toc229567093"/>
      <w:r>
        <w:rPr/>
        <w:t>Пояснения к форме Заявки на аккредитацию</w:t>
      </w:r>
      <w:bookmarkEnd w:id="411"/>
    </w:p>
    <w:p>
      <w:pPr>
        <w:pStyle w:val="Style27"/>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7"/>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12"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12"/>
      <w:r>
        <w:rPr/>
        <w:t>.</w:t>
      </w:r>
    </w:p>
    <w:p>
      <w:pPr>
        <w:pStyle w:val="Style31"/>
        <w:jc w:val="center"/>
        <w:rPr/>
      </w:pPr>
      <w:r>
        <w:rPr/>
        <w:object>
          <v:shapetype id="_x0000_tole_rId35" coordsize="21600,21600" o:spt="ole_rId3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5" type="_x0000_tole_rId35" style="width:79.25pt;height:49.6pt;mso-wrap-distance-right:0pt" filled="f" o:ole="">
            <v:imagedata r:id="rId36" o:title=""/>
          </v:shape>
          <o:OLEObject Type="Embed" ProgID="Excel.Sheet.12" ShapeID="ole_rId35" DrawAspect="Icon" ObjectID="_235897184" r:id="rId35"/>
        </w:object>
      </w:r>
    </w:p>
    <w:p>
      <w:pPr>
        <w:pStyle w:val="Normal"/>
        <w:rPr/>
      </w:pPr>
      <w:r>
        <w:rPr/>
      </w:r>
    </w:p>
    <w:p>
      <w:pPr>
        <w:pStyle w:val="Style25"/>
        <w:rPr/>
      </w:pPr>
      <w:bookmarkStart w:id="413" w:name="_Toc229567094"/>
      <w:bookmarkStart w:id="414" w:name="Прил11_Данные_бухотчетность"/>
      <w:r>
        <w:rPr/>
        <w:t xml:space="preserve">Приложение № 11 </w:t>
      </w:r>
      <w:bookmarkEnd w:id="414"/>
      <w:r>
        <w:rPr/>
        <w:t>– форма Данных бухгалтерской (финансовой) отчетности</w:t>
      </w:r>
      <w:bookmarkEnd w:id="413"/>
    </w:p>
    <w:p>
      <w:pPr>
        <w:pStyle w:val="Style26"/>
        <w:rPr/>
      </w:pPr>
      <w:bookmarkStart w:id="415" w:name="_Toc229567095"/>
      <w:r>
        <w:rPr/>
        <w:t>Пояснения к форме Данных бухгалтерской (финансовой) отчетности</w:t>
      </w:r>
      <w:bookmarkEnd w:id="415"/>
      <w:r>
        <w:rPr/>
        <w:t xml:space="preserve"> </w:t>
      </w:r>
    </w:p>
    <w:p>
      <w:pPr>
        <w:pStyle w:val="Style27"/>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16" w:name="_MON_1821256687"/>
      <w:bookmarkStart w:id="417" w:name="_MON_1821256687"/>
      <w:bookmarkEnd w:id="417"/>
    </w:p>
    <w:p>
      <w:pPr>
        <w:pStyle w:val="Normal"/>
        <w:jc w:val="center"/>
        <w:rPr/>
      </w:pPr>
      <w:bookmarkStart w:id="418" w:name="_Hlk210644436"/>
      <w:bookmarkStart w:id="419" w:name="_MON_1821256687_Копия_1"/>
      <w:bookmarkEnd w:id="419"/>
      <w:r>
        <w:rPr/>
        <w:object>
          <v:shapetype id="_x0000_tole_rId37" coordsize="21600,21600" o:spt="ole_rId3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type="_x0000_tole_rId37" style="width:79.25pt;height:49.6pt;mso-wrap-distance-right:0pt" filled="f" o:ole="">
            <v:imagedata r:id="rId38" o:title=""/>
          </v:shape>
          <o:OLEObject Type="Embed" ProgID="Word.Document.12" ShapeID="ole_rId37" DrawAspect="Icon" ObjectID="_1583619130" r:id="rId37"/>
        </w:object>
      </w:r>
      <w:bookmarkEnd w:id="418"/>
    </w:p>
    <w:p>
      <w:pPr>
        <w:pStyle w:val="Normal"/>
        <w:jc w:val="center"/>
        <w:rPr/>
      </w:pPr>
      <w:r>
        <w:rPr/>
      </w:r>
    </w:p>
    <w:sectPr>
      <w:headerReference w:type="default" r:id="rId39"/>
      <w:headerReference w:type="first" r:id="rId40"/>
      <w:footerReference w:type="default" r:id="rId41"/>
      <w:footerReference w:type="firs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9358093"/>
    </w:sdtPr>
    <w:sdtContent>
      <w:p>
        <w:pPr>
          <w:pStyle w:val="Footer"/>
          <w:spacing w:before="120" w:after="0"/>
          <w:rPr/>
        </w:pPr>
        <w:r>
          <w:rPr/>
          <w:fldChar w:fldCharType="begin"/>
        </w:r>
        <w:r>
          <w:rPr/>
          <w:instrText xml:space="preserve"> PAGE </w:instrText>
        </w:r>
        <w:r>
          <w:rPr/>
          <w:fldChar w:fldCharType="separate"/>
        </w:r>
        <w:r>
          <w:rPr/>
          <w:t>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98292075"/>
    </w:sdtPr>
    <w:sdtContent>
      <w:p>
        <w:pPr>
          <w:pStyle w:val="Footer"/>
          <w:spacing w:before="120" w:after="0"/>
          <w:rPr/>
        </w:pPr>
        <w:r>
          <w:rPr/>
          <w:fldChar w:fldCharType="begin"/>
        </w:r>
        <w:r>
          <w:rPr/>
          <w:instrText xml:space="preserve"> PAGE </w:instrText>
        </w:r>
        <w:r>
          <w:rPr/>
          <w:fldChar w:fldCharType="separate"/>
        </w:r>
        <w:r>
          <w:rPr/>
          <w:t>70</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2955557"/>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09567746"/>
    </w:sdtPr>
    <w:sdtContent>
      <w:p>
        <w:pPr>
          <w:pStyle w:val="Footer"/>
          <w:spacing w:before="120" w:after="0"/>
          <w:rPr/>
        </w:pPr>
        <w:r>
          <w:rPr/>
          <w:fldChar w:fldCharType="begin"/>
        </w:r>
        <w:r>
          <w:rPr/>
          <w:instrText xml:space="preserve"> PAGE </w:instrText>
        </w:r>
        <w:r>
          <w:rPr/>
          <w:fldChar w:fldCharType="separate"/>
        </w:r>
        <w:r>
          <w:rPr/>
          <w:t>74</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15370215"/>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81064702"/>
    </w:sdtPr>
    <w:sdtContent>
      <w:p>
        <w:pPr>
          <w:pStyle w:val="Footer"/>
          <w:spacing w:before="120" w:after="0"/>
          <w:rPr/>
        </w:pPr>
        <w:r>
          <w:rPr/>
          <w:fldChar w:fldCharType="begin"/>
        </w:r>
        <w:r>
          <w:rPr/>
          <w:instrText xml:space="preserve"> PAGE </w:instrText>
        </w:r>
        <w:r>
          <w:rPr/>
          <w:fldChar w:fldCharType="separate"/>
        </w:r>
        <w:r>
          <w:rPr/>
          <w:t>27</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44586021"/>
    </w:sdtPr>
    <w:sdtContent>
      <w:p>
        <w:pPr>
          <w:pStyle w:val="Footer"/>
          <w:spacing w:before="120" w:after="0"/>
          <w:rPr/>
        </w:pPr>
        <w:r>
          <w:rPr/>
          <w:fldChar w:fldCharType="begin"/>
        </w:r>
        <w:r>
          <w:rPr/>
          <w:instrText xml:space="preserve"> PAGE </w:instrText>
        </w:r>
        <w:r>
          <w:rPr/>
          <w:fldChar w:fldCharType="separate"/>
        </w:r>
        <w:r>
          <w:rPr/>
          <w:t>57</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32165154"/>
    </w:sdtPr>
    <w:sdtContent>
      <w:p>
        <w:pPr>
          <w:pStyle w:val="Footer"/>
          <w:spacing w:before="120" w:after="0"/>
          <w:rPr/>
        </w:pPr>
        <w:r>
          <w:rPr/>
          <w:fldChar w:fldCharType="begin"/>
        </w:r>
        <w:r>
          <w:rPr/>
          <w:instrText xml:space="preserve"> PAGE </w:instrText>
        </w:r>
        <w:r>
          <w:rPr/>
          <w:fldChar w:fldCharType="separate"/>
        </w:r>
        <w:r>
          <w:rPr/>
          <w:t>66</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3"/>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3"/>
        <w:spacing w:before="80" w:after="0"/>
        <w:ind w:left="567" w:hanging="567"/>
        <w:jc w:val="both"/>
        <w:rPr/>
      </w:pPr>
      <w:r>
        <w:rPr>
          <w:rStyle w:val="Style13"/>
        </w:rPr>
        <w:footnoteRef/>
      </w:r>
      <w:r>
        <w:rPr/>
        <w:tab/>
        <w:t>Определенные в соответствии с Законом 422-ФЗ.</w:t>
      </w:r>
    </w:p>
  </w:footnote>
  <w:footnote w:id="4">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33"/>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3"/>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8">
    <w:p>
      <w:pPr>
        <w:pStyle w:val="Style33"/>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3"/>
        <w:spacing w:before="80" w:after="0"/>
        <w:rPr>
          <w:szCs w:val="22"/>
        </w:rPr>
      </w:pPr>
      <w:r>
        <w:rPr>
          <w:rStyle w:val="Style13"/>
        </w:rPr>
        <w:footnoteRef/>
      </w:r>
      <w:r>
        <w:rPr>
          <w:szCs w:val="22"/>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1">
    <w:p>
      <w:pPr>
        <w:pStyle w:val="Style33"/>
        <w:spacing w:before="80" w:after="0"/>
        <w:ind w:left="567" w:hanging="567"/>
        <w:jc w:val="both"/>
        <w:rPr/>
      </w:pPr>
      <w:r>
        <w:rPr>
          <w:rStyle w:val="Style13"/>
        </w:rPr>
        <w:footnoteRef/>
      </w:r>
      <w:r>
        <w:rPr/>
        <w:tab/>
        <w:t>https://minfin.gov.ru/ru/perfomance/tax_relations/policy/bankwarranty/</w:t>
      </w:r>
    </w:p>
  </w:footnote>
  <w:footnote w:id="12">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13">
    <w:p>
      <w:pPr>
        <w:pStyle w:val="Style33"/>
        <w:spacing w:before="80" w:after="0"/>
        <w:ind w:left="567" w:hanging="567"/>
        <w:jc w:val="both"/>
        <w:rPr/>
      </w:pPr>
      <w:r>
        <w:rPr>
          <w:rStyle w:val="Style13"/>
        </w:rPr>
        <w:footnoteRef/>
      </w:r>
      <w:bookmarkStart w:id="420" w:name="_Hlk139028796_Копия_1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20"/>
    </w:p>
  </w:footnote>
  <w:footnote w:id="14">
    <w:p>
      <w:pPr>
        <w:pStyle w:val="Style33"/>
        <w:spacing w:before="80" w:after="0"/>
        <w:ind w:left="567" w:hanging="567"/>
        <w:jc w:val="both"/>
        <w:rPr/>
      </w:pPr>
      <w:r>
        <w:rPr>
          <w:rStyle w:val="Style13"/>
        </w:rPr>
        <w:footnoteRef/>
      </w:r>
      <w:bookmarkStart w:id="421" w:name="_Hlk139028803_Копия_1_Копия_1"/>
      <w:bookmarkStart w:id="422" w:name="_Hlk139028804_Копия_1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21"/>
      <w:bookmarkEnd w:id="422"/>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5"/>
      <w:numFmt w:val="decimal"/>
      <w:lvlText w:val="%1."/>
      <w:lvlJc w:val="left"/>
      <w:pPr>
        <w:tabs>
          <w:tab w:val="num" w:pos="1134"/>
        </w:tabs>
        <w:ind w:left="1134" w:hanging="1134"/>
      </w:pPr>
      <w:rPr/>
    </w:lvl>
    <w:lvl w:ilvl="1">
      <w:start w:val="1"/>
      <w:pStyle w:val="Style26"/>
      <w:numFmt w:val="decimal"/>
      <w:lvlText w:val="%1.%2"/>
      <w:lvlJc w:val="left"/>
      <w:pPr>
        <w:tabs>
          <w:tab w:val="num" w:pos="1134"/>
        </w:tabs>
        <w:ind w:left="1134" w:hanging="1134"/>
      </w:pPr>
      <w:rPr/>
    </w:lvl>
    <w:lvl w:ilvl="2">
      <w:start w:val="1"/>
      <w:pStyle w:val="Style27"/>
      <w:numFmt w:val="decimal"/>
      <w:lvlText w:val="%1.%2.%3"/>
      <w:lvlJc w:val="left"/>
      <w:pPr>
        <w:tabs>
          <w:tab w:val="num" w:pos="1134"/>
        </w:tabs>
        <w:ind w:left="1134" w:hanging="1134"/>
      </w:pPr>
      <w:rPr/>
    </w:lvl>
    <w:lvl w:ilvl="3">
      <w:start w:val="1"/>
      <w:pStyle w:val="Style28"/>
      <w:numFmt w:val="russianLower"/>
      <w:lvlText w:val="%4)"/>
      <w:lvlJc w:val="left"/>
      <w:pPr>
        <w:tabs>
          <w:tab w:val="num" w:pos="1701"/>
        </w:tabs>
        <w:ind w:left="1701" w:hanging="567"/>
      </w:pPr>
      <w:rPr/>
    </w:lvl>
    <w:lvl w:ilvl="4">
      <w:start w:val="1"/>
      <w:pStyle w:val="Style29"/>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russianLower"/>
      <w:lvlText w:val="%1)"/>
      <w:lvlJc w:val="left"/>
      <w:pPr>
        <w:tabs>
          <w:tab w:val="num" w:pos="0"/>
        </w:tabs>
        <w:ind w:left="1918" w:hanging="360"/>
      </w:pPr>
      <w:rPr/>
    </w:lvl>
    <w:lvl w:ilvl="1">
      <w:start w:val="1"/>
      <w:numFmt w:val="lowerLetter"/>
      <w:lvlText w:val="%2."/>
      <w:lvlJc w:val="left"/>
      <w:pPr>
        <w:tabs>
          <w:tab w:val="num" w:pos="0"/>
        </w:tabs>
        <w:ind w:left="2638" w:hanging="360"/>
      </w:pPr>
      <w:rPr/>
    </w:lvl>
    <w:lvl w:ilvl="2">
      <w:start w:val="1"/>
      <w:numFmt w:val="lowerRoman"/>
      <w:lvlText w:val="%3."/>
      <w:lvlJc w:val="right"/>
      <w:pPr>
        <w:tabs>
          <w:tab w:val="num" w:pos="0"/>
        </w:tabs>
        <w:ind w:left="3358" w:hanging="180"/>
      </w:pPr>
      <w:rPr/>
    </w:lvl>
    <w:lvl w:ilvl="3">
      <w:start w:val="1"/>
      <w:numFmt w:val="decimal"/>
      <w:lvlText w:val="%4."/>
      <w:lvlJc w:val="left"/>
      <w:pPr>
        <w:tabs>
          <w:tab w:val="num" w:pos="0"/>
        </w:tabs>
        <w:ind w:left="4078" w:hanging="360"/>
      </w:pPr>
      <w:rPr/>
    </w:lvl>
    <w:lvl w:ilvl="4">
      <w:start w:val="1"/>
      <w:numFmt w:val="lowerLetter"/>
      <w:lvlText w:val="%5."/>
      <w:lvlJc w:val="left"/>
      <w:pPr>
        <w:tabs>
          <w:tab w:val="num" w:pos="0"/>
        </w:tabs>
        <w:ind w:left="4798" w:hanging="360"/>
      </w:pPr>
      <w:rPr/>
    </w:lvl>
    <w:lvl w:ilvl="5">
      <w:start w:val="1"/>
      <w:numFmt w:val="lowerRoman"/>
      <w:lvlText w:val="%6."/>
      <w:lvlJc w:val="right"/>
      <w:pPr>
        <w:tabs>
          <w:tab w:val="num" w:pos="0"/>
        </w:tabs>
        <w:ind w:left="5518" w:hanging="180"/>
      </w:pPr>
      <w:rPr/>
    </w:lvl>
    <w:lvl w:ilvl="6">
      <w:start w:val="1"/>
      <w:numFmt w:val="decimal"/>
      <w:lvlText w:val="%7."/>
      <w:lvlJc w:val="left"/>
      <w:pPr>
        <w:tabs>
          <w:tab w:val="num" w:pos="0"/>
        </w:tabs>
        <w:ind w:left="6238" w:hanging="360"/>
      </w:pPr>
      <w:rPr/>
    </w:lvl>
    <w:lvl w:ilvl="7">
      <w:start w:val="1"/>
      <w:numFmt w:val="lowerLetter"/>
      <w:lvlText w:val="%8."/>
      <w:lvlJc w:val="left"/>
      <w:pPr>
        <w:tabs>
          <w:tab w:val="num" w:pos="0"/>
        </w:tabs>
        <w:ind w:left="6958" w:hanging="360"/>
      </w:pPr>
      <w:rPr/>
    </w:lvl>
    <w:lvl w:ilvl="8">
      <w:start w:val="1"/>
      <w:numFmt w:val="lowerRoman"/>
      <w:lvlText w:val="%9."/>
      <w:lvlJc w:val="right"/>
      <w:pPr>
        <w:tabs>
          <w:tab w:val="num" w:pos="0"/>
        </w:tabs>
        <w:ind w:left="7678" w:hanging="180"/>
      </w:pPr>
      <w:rPr/>
    </w:lvl>
  </w:abstractNum>
  <w:abstractNum w:abstractNumId="15">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kern w:val="0"/>
        <w:effect w:val="none"/>
        <w:szCs w:val="28"/>
        <w:iCs w:val="false"/>
        <w:bCs/>
        <w:em w:val="none"/>
        <w:vanish w:val="false"/>
        <w:rFonts w:ascii="Times New Roman" w:hAnsi="Times New Roman" w:cs="Times New Roman"/>
        <w:color w:val="000000"/>
        <w:lang w:bidi="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kern w:val="0"/>
        <w:effect w:val="none"/>
        <w:szCs w:val="28"/>
        <w:iCs w:val="false"/>
        <w:bCs/>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outline w:val="false"/>
        <w:dstrike w:val="false"/>
        <w:strike w:val="false"/>
        <w:vertAlign w:val="baseline"/>
        <w:position w:val="0"/>
        <w:sz w:val="26"/>
        <w:sz w:val="26"/>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7">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customStyle="1">
    <w:name w:val="РГ_ЕПоЗ_а) Знак"/>
    <w:basedOn w:val="DefaultParagraphFont"/>
    <w:link w:val="Style35"/>
    <w:qFormat/>
    <w:rsid w:val="006509a2"/>
    <w:rPr>
      <w:rFonts w:eastAsia="Calibri" w:cs="Times New Roman"/>
      <w:sz w:val="28"/>
      <w:szCs w:val="28"/>
    </w:rPr>
  </w:style>
  <w:style w:type="character" w:styleId="-" w:customStyle="1">
    <w:name w:val="РГ_ЕПоЗ_- Знак"/>
    <w:basedOn w:val="DefaultParagraphFont"/>
    <w:link w:val="-1"/>
    <w:qFormat/>
    <w:rsid w:val="006509a2"/>
    <w:rPr>
      <w:rFonts w:eastAsia="Times New Roman" w:cs="Times New Roman"/>
      <w:sz w:val="28"/>
      <w:szCs w:val="20"/>
      <w:lang w:eastAsia="ru-RU"/>
    </w:rPr>
  </w:style>
  <w:style w:type="character" w:styleId="Style20">
    <w:name w:val="Ссылка указателя"/>
    <w:qFormat/>
    <w:rPr/>
  </w:style>
  <w:style w:type="character" w:styleId="Style21">
    <w:name w:val="Символ концевой сноски"/>
    <w:qFormat/>
    <w:rPr/>
  </w:style>
  <w:style w:type="character" w:styleId="EndnoteReference">
    <w:name w:val="Endnote Reference"/>
    <w:rPr>
      <w:vertAlign w:val="superscript"/>
    </w:rPr>
  </w:style>
  <w:style w:type="character" w:styleId="Style22">
    <w:name w:val="комментарий"/>
    <w:qFormat/>
    <w:rPr>
      <w:b/>
      <w:i/>
      <w:shd w:fill="FFFF99" w:val="clear"/>
    </w:rPr>
  </w:style>
  <w:style w:type="paragraph" w:styleId="Style2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4">
    <w:name w:val="Указатель"/>
    <w:basedOn w:val="Normal"/>
    <w:qFormat/>
    <w:pPr>
      <w:suppressLineNumbers/>
    </w:pPr>
    <w:rPr>
      <w:rFonts w:cs="Arial Unicode MS"/>
    </w:rPr>
  </w:style>
  <w:style w:type="paragraph" w:styleId="Style25" w:customStyle="1">
    <w:name w:val="[РГ] Раздел"/>
    <w:basedOn w:val="Normal"/>
    <w:next w:val="Style26"/>
    <w:qFormat/>
    <w:rsid w:val="00c95e18"/>
    <w:pPr>
      <w:keepNext w:val="true"/>
      <w:pageBreakBefore/>
      <w:numPr>
        <w:ilvl w:val="0"/>
        <w:numId w:val="1"/>
      </w:numPr>
      <w:spacing w:before="0" w:after="360"/>
      <w:jc w:val="both"/>
      <w:outlineLvl w:val="0"/>
    </w:pPr>
    <w:rPr>
      <w:b/>
      <w:bCs/>
      <w:caps/>
    </w:rPr>
  </w:style>
  <w:style w:type="paragraph" w:styleId="Style26" w:customStyle="1">
    <w:name w:val="[РГ] Подраздел"/>
    <w:basedOn w:val="Normal"/>
    <w:next w:val="Style27"/>
    <w:qFormat/>
    <w:rsid w:val="00891546"/>
    <w:pPr>
      <w:keepNext w:val="true"/>
      <w:numPr>
        <w:ilvl w:val="1"/>
        <w:numId w:val="1"/>
      </w:numPr>
      <w:spacing w:before="360" w:after="0"/>
      <w:jc w:val="both"/>
      <w:outlineLvl w:val="1"/>
    </w:pPr>
    <w:rPr>
      <w:b/>
      <w:bCs/>
    </w:rPr>
  </w:style>
  <w:style w:type="paragraph" w:styleId="Style27" w:customStyle="1">
    <w:name w:val="[РГ] Пункт"/>
    <w:basedOn w:val="Normal"/>
    <w:qFormat/>
    <w:rsid w:val="00891546"/>
    <w:pPr>
      <w:numPr>
        <w:ilvl w:val="2"/>
        <w:numId w:val="1"/>
      </w:numPr>
      <w:jc w:val="both"/>
      <w:outlineLvl w:val="2"/>
    </w:pPr>
    <w:rPr/>
  </w:style>
  <w:style w:type="paragraph" w:styleId="Style28" w:customStyle="1">
    <w:name w:val="[РГ] Подпункт"/>
    <w:basedOn w:val="Normal"/>
    <w:qFormat/>
    <w:rsid w:val="00891546"/>
    <w:pPr>
      <w:numPr>
        <w:ilvl w:val="3"/>
        <w:numId w:val="1"/>
      </w:numPr>
      <w:jc w:val="both"/>
      <w:outlineLvl w:val="3"/>
    </w:pPr>
    <w:rPr/>
  </w:style>
  <w:style w:type="paragraph" w:styleId="Style29" w:customStyle="1">
    <w:name w:val="[РГ] Перечисление"/>
    <w:basedOn w:val="Normal"/>
    <w:qFormat/>
    <w:rsid w:val="00891546"/>
    <w:pPr>
      <w:numPr>
        <w:ilvl w:val="4"/>
        <w:numId w:val="1"/>
      </w:numPr>
      <w:jc w:val="both"/>
      <w:outlineLvl w:val="4"/>
    </w:pPr>
    <w:rPr/>
  </w:style>
  <w:style w:type="paragraph" w:styleId="Style30" w:customStyle="1">
    <w:name w:val="[РГ] Заголовок"/>
    <w:basedOn w:val="Normal"/>
    <w:next w:val="Style31"/>
    <w:qFormat/>
    <w:rsid w:val="00f87384"/>
    <w:pPr>
      <w:keepNext w:val="true"/>
      <w:pageBreakBefore/>
      <w:spacing w:before="0" w:after="360"/>
      <w:jc w:val="both"/>
    </w:pPr>
    <w:rPr>
      <w:b/>
      <w:bCs/>
      <w:caps/>
    </w:rPr>
  </w:style>
  <w:style w:type="paragraph" w:styleId="Style31" w:customStyle="1">
    <w:name w:val="[РГ] Текст"/>
    <w:basedOn w:val="Normal"/>
    <w:qFormat/>
    <w:rsid w:val="00891546"/>
    <w:pPr>
      <w:jc w:val="both"/>
    </w:pPr>
    <w:rPr/>
  </w:style>
  <w:style w:type="paragraph" w:styleId="Style32">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3"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4" w:customStyle="1">
    <w:name w:val="[РГ] Альтернатива / Дополнение"/>
    <w:basedOn w:val="Style31"/>
    <w:next w:val="Style31"/>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1" w:customStyle="1">
    <w:name w:val="РГ_ЕПоЗ_1."/>
    <w:basedOn w:val="Normal"/>
    <w:qFormat/>
    <w:rsid w:val="006509a2"/>
    <w:pPr>
      <w:keepNext w:val="true"/>
      <w:numPr>
        <w:ilvl w:val="0"/>
        <w:numId w:val="15"/>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 w:customStyle="1">
    <w:name w:val="РГ_ЕПоЗ_1.1"/>
    <w:basedOn w:val="Normal"/>
    <w:qFormat/>
    <w:rsid w:val="006509a2"/>
    <w:pPr>
      <w:keepNext w:val="true"/>
      <w:numPr>
        <w:ilvl w:val="1"/>
        <w:numId w:val="15"/>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35" w:customStyle="1">
    <w:name w:val="РГ_ЕПоЗ_а)"/>
    <w:basedOn w:val="ListParagraph"/>
    <w:link w:val="Style19"/>
    <w:qFormat/>
    <w:rsid w:val="006509a2"/>
    <w:pPr>
      <w:numPr>
        <w:ilvl w:val="4"/>
        <w:numId w:val="15"/>
      </w:numPr>
      <w:spacing w:before="120" w:after="0"/>
      <w:contextualSpacing w:val="false"/>
      <w:jc w:val="both"/>
    </w:pPr>
    <w:rPr>
      <w:rFonts w:eastAsia="Calibri" w:cs="Times New Roman"/>
      <w:sz w:val="28"/>
      <w:szCs w:val="28"/>
    </w:rPr>
  </w:style>
  <w:style w:type="paragraph" w:styleId="1111" w:customStyle="1">
    <w:name w:val="РГ_ЕПоЗ_1.1.1.1"/>
    <w:basedOn w:val="Normal"/>
    <w:qFormat/>
    <w:rsid w:val="006509a2"/>
    <w:pPr>
      <w:numPr>
        <w:ilvl w:val="3"/>
        <w:numId w:val="15"/>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rsid w:val="006509a2"/>
    <w:pPr>
      <w:numPr>
        <w:ilvl w:val="5"/>
        <w:numId w:val="15"/>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rsid w:val="006509a2"/>
    <w:pPr>
      <w:numPr>
        <w:ilvl w:val="2"/>
        <w:numId w:val="15"/>
      </w:numPr>
      <w:tabs>
        <w:tab w:val="clear" w:pos="708"/>
        <w:tab w:val="left" w:pos="1134" w:leader="none"/>
      </w:tabs>
      <w:jc w:val="both"/>
    </w:pPr>
    <w:rPr>
      <w:rFonts w:eastAsia="Times New Roman" w:cs="Times New Roman"/>
      <w:sz w:val="28"/>
      <w:szCs w:val="28"/>
      <w:lang w:eastAsia="ru-RU"/>
    </w:rPr>
  </w:style>
  <w:style w:type="paragraph" w:styleId="Tableheader">
    <w:name w:val="Table_header"/>
    <w:basedOn w:val="Normal"/>
    <w:qFormat/>
    <w:pPr/>
    <w:rPr>
      <w:b/>
      <w:sz w:val="20"/>
      <w:szCs w:val="24"/>
    </w:rPr>
  </w:style>
  <w:style w:type="numbering" w:styleId="NoList" w:default="1">
    <w:name w:val="No List"/>
    <w:uiPriority w:val="99"/>
    <w:semiHidden/>
    <w:unhideWhenUsed/>
    <w:qFormat/>
  </w:style>
  <w:style w:type="table" w:default="1" w:styleId="a7">
    <w:name w:val="Normal Table"/>
    <w:uiPriority w:val="99"/>
    <w:semiHidden/>
    <w:unhideWhenUsed/>
    <w:tblPr>
      <w:tblCellMar>
        <w:top w:w="0" w:type="dxa"/>
        <w:left w:w="108" w:type="dxa"/>
        <w:bottom w:w="0" w:type="dxa"/>
        <w:right w:w="108" w:type="dxa"/>
      </w:tblCellMar>
    </w:tblPr>
  </w:style>
  <w:style w:type="table" w:customStyle="1" w:styleId="af6">
    <w:name w:val="[РГ] Таблица"/>
    <w:basedOn w:val="a7"/>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7">
    <w:name w:val="Table Grid"/>
    <w:basedOn w:val="a7"/>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app/EtpDocList/page"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package" Target="embeddings/oleObject1.docx"/><Relationship Id="rId10" Type="http://schemas.openxmlformats.org/officeDocument/2006/relationships/image" Target="media/image1.wmf"/><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package" Target="embeddings/oleObject2.docx"/><Relationship Id="rId20" Type="http://schemas.openxmlformats.org/officeDocument/2006/relationships/image" Target="media/image2.wmf"/><Relationship Id="rId21" Type="http://schemas.openxmlformats.org/officeDocument/2006/relationships/package" Target="embeddings/oleObject3.docx"/><Relationship Id="rId22" Type="http://schemas.openxmlformats.org/officeDocument/2006/relationships/image" Target="media/image3.wmf"/><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footer" Target="footer8.xml"/><Relationship Id="rId26" Type="http://schemas.openxmlformats.org/officeDocument/2006/relationships/footer" Target="footer9.xml"/><Relationship Id="rId27" Type="http://schemas.openxmlformats.org/officeDocument/2006/relationships/header" Target="header10.xml"/><Relationship Id="rId28" Type="http://schemas.openxmlformats.org/officeDocument/2006/relationships/header" Target="header11.xml"/><Relationship Id="rId29" Type="http://schemas.openxmlformats.org/officeDocument/2006/relationships/footer" Target="footer10.xml"/><Relationship Id="rId30" Type="http://schemas.openxmlformats.org/officeDocument/2006/relationships/footer" Target="footer11.xml"/><Relationship Id="rId31" Type="http://schemas.openxmlformats.org/officeDocument/2006/relationships/header" Target="header12.xml"/><Relationship Id="rId32" Type="http://schemas.openxmlformats.org/officeDocument/2006/relationships/header" Target="header13.xml"/><Relationship Id="rId33" Type="http://schemas.openxmlformats.org/officeDocument/2006/relationships/footer" Target="footer12.xml"/><Relationship Id="rId34" Type="http://schemas.openxmlformats.org/officeDocument/2006/relationships/footer" Target="footer13.xml"/><Relationship Id="rId35" Type="http://schemas.openxmlformats.org/officeDocument/2006/relationships/package" Target="embeddings/oleObject4.xlsx"/><Relationship Id="rId36" Type="http://schemas.openxmlformats.org/officeDocument/2006/relationships/image" Target="media/image4.wmf"/><Relationship Id="rId37" Type="http://schemas.openxmlformats.org/officeDocument/2006/relationships/package" Target="embeddings/oleObject5.docx"/><Relationship Id="rId38" Type="http://schemas.openxmlformats.org/officeDocument/2006/relationships/image" Target="media/image5.wmf"/><Relationship Id="rId39" Type="http://schemas.openxmlformats.org/officeDocument/2006/relationships/header" Target="header14.xml"/><Relationship Id="rId40" Type="http://schemas.openxmlformats.org/officeDocument/2006/relationships/header" Target="header15.xml"/><Relationship Id="rId41" Type="http://schemas.openxmlformats.org/officeDocument/2006/relationships/footer" Target="footer14.xml"/><Relationship Id="rId42" Type="http://schemas.openxmlformats.org/officeDocument/2006/relationships/footer" Target="footer15.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93D3-FD98-4A4A-9B54-FE4F6786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Application>AlterOffice/3.4.0.9$Linux_X86_64 LibreOffice_project/b8daf9e823b1a5463a2f48435ddc2e8696e7d4fc</Application>
  <AppVersion>15.0000</AppVersion>
  <Pages>76</Pages>
  <Words>18411</Words>
  <Characters>128129</Characters>
  <CharactersWithSpaces>145248</CharactersWithSpaces>
  <Paragraphs>1026</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2026-05-06T09:12:00Z</dcterms:created>
  <dc:creator>Владимир Щербаков</dc:creator>
  <dc:description/>
  <cp:keywords>Типовая форма</cp:keywords>
  <dc:language>ru-RU</dc:language>
  <cp:lastModifiedBy>shvalyukee@corp.gidroogk.com</cp:lastModifiedBy>
  <cp:lastPrinted>2026-07-31T09:03:54Z</cp:lastPrinted>
  <dcterms:modified xsi:type="dcterms:W3CDTF">2026-07-31T10:05:11Z</dcterms:modified>
  <cp:revision>13</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